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53EC" w14:textId="478E7193" w:rsidR="006D7B4D" w:rsidRPr="00986D7F" w:rsidRDefault="006D7B4D" w:rsidP="006D7B4D">
      <w:pPr>
        <w:spacing w:line="360" w:lineRule="auto"/>
        <w:jc w:val="both"/>
        <w:rPr>
          <w:sz w:val="24"/>
          <w:szCs w:val="24"/>
        </w:rPr>
      </w:pPr>
      <w:r w:rsidRPr="00986D7F">
        <w:rPr>
          <w:sz w:val="24"/>
          <w:szCs w:val="24"/>
        </w:rPr>
        <w:t xml:space="preserve">PREGÃO ELETRÔNICO Nº. </w:t>
      </w:r>
      <w:r w:rsidR="00E0012C">
        <w:rPr>
          <w:sz w:val="24"/>
          <w:szCs w:val="24"/>
        </w:rPr>
        <w:t>002/2024</w:t>
      </w:r>
    </w:p>
    <w:p w14:paraId="6348435F" w14:textId="4641082C" w:rsidR="006D7B4D" w:rsidRPr="00986D7F" w:rsidRDefault="006D7B4D" w:rsidP="006D7B4D">
      <w:pPr>
        <w:spacing w:line="360" w:lineRule="auto"/>
        <w:jc w:val="both"/>
        <w:rPr>
          <w:sz w:val="24"/>
          <w:szCs w:val="24"/>
        </w:rPr>
      </w:pPr>
      <w:r w:rsidRPr="00986D7F">
        <w:rPr>
          <w:sz w:val="24"/>
          <w:szCs w:val="24"/>
        </w:rPr>
        <w:t xml:space="preserve">PROCESSO Nº </w:t>
      </w:r>
      <w:r w:rsidR="00E0012C">
        <w:rPr>
          <w:sz w:val="24"/>
          <w:szCs w:val="24"/>
        </w:rPr>
        <w:t>331/2024</w:t>
      </w:r>
    </w:p>
    <w:p w14:paraId="4226C9CE" w14:textId="77777777" w:rsidR="00E0012C" w:rsidRPr="00E0012C" w:rsidRDefault="006D7B4D" w:rsidP="00E0012C">
      <w:pPr>
        <w:spacing w:line="360" w:lineRule="auto"/>
        <w:jc w:val="both"/>
        <w:rPr>
          <w:sz w:val="24"/>
          <w:szCs w:val="24"/>
        </w:rPr>
      </w:pPr>
      <w:r w:rsidRPr="00986D7F">
        <w:rPr>
          <w:sz w:val="24"/>
          <w:szCs w:val="24"/>
        </w:rPr>
        <w:t xml:space="preserve">OBJETO: </w:t>
      </w:r>
      <w:bookmarkStart w:id="0" w:name="_Hlk157767760"/>
      <w:r w:rsidR="00E0012C" w:rsidRPr="00E0012C">
        <w:rPr>
          <w:sz w:val="24"/>
          <w:szCs w:val="24"/>
        </w:rPr>
        <w:t>Registro de Preços, visando a contratação de empresa especializada, para prestação de serviços de manutenção elétrica e mecânica preventiva e corretiva nos equipamentos dos poços artesianos, captações de água, estações elevatórias de esgoto, estação de tratamento de água (ETA), Estação de tratamento de esgoto, com o fito de atender às necessidades da Secretaria de Saneamento da Prefeitura de Santo Antônio de Posse/SP, de acordo com o ANEXO I – Termo de Referência e demais condições estabelecidas neste edital.</w:t>
      </w:r>
      <w:bookmarkEnd w:id="0"/>
    </w:p>
    <w:p w14:paraId="0C77394E" w14:textId="77777777" w:rsidR="00E0012C" w:rsidRDefault="00E0012C" w:rsidP="00E339BC">
      <w:pPr>
        <w:spacing w:line="360" w:lineRule="auto"/>
        <w:jc w:val="both"/>
        <w:rPr>
          <w:rStyle w:val="Forte"/>
          <w:sz w:val="24"/>
          <w:szCs w:val="24"/>
        </w:rPr>
      </w:pPr>
    </w:p>
    <w:p w14:paraId="07E51A64" w14:textId="678FA343" w:rsidR="00D561FA" w:rsidRPr="00154987" w:rsidRDefault="00E339BC" w:rsidP="00E339BC">
      <w:pPr>
        <w:spacing w:line="360" w:lineRule="auto"/>
        <w:jc w:val="both"/>
        <w:rPr>
          <w:rStyle w:val="Forte"/>
          <w:sz w:val="24"/>
          <w:szCs w:val="24"/>
        </w:rPr>
      </w:pPr>
      <w:r w:rsidRPr="00154987">
        <w:rPr>
          <w:rStyle w:val="Forte"/>
          <w:sz w:val="24"/>
          <w:szCs w:val="24"/>
        </w:rPr>
        <w:t>Secretaria d</w:t>
      </w:r>
      <w:r w:rsidR="00307F49" w:rsidRPr="00154987">
        <w:rPr>
          <w:rStyle w:val="Forte"/>
          <w:sz w:val="24"/>
          <w:szCs w:val="24"/>
        </w:rPr>
        <w:t>a Fazenda</w:t>
      </w:r>
      <w:r w:rsidR="00D561FA" w:rsidRPr="00154987">
        <w:rPr>
          <w:rStyle w:val="Forte"/>
          <w:sz w:val="24"/>
          <w:szCs w:val="24"/>
        </w:rPr>
        <w:t xml:space="preserve"> </w:t>
      </w:r>
    </w:p>
    <w:p w14:paraId="193E6EDA" w14:textId="655DEA4F" w:rsidR="00E339BC" w:rsidRPr="00154987" w:rsidRDefault="00D561FA" w:rsidP="00E339BC">
      <w:pPr>
        <w:spacing w:line="360" w:lineRule="auto"/>
        <w:jc w:val="both"/>
        <w:rPr>
          <w:rStyle w:val="Forte"/>
          <w:sz w:val="24"/>
          <w:szCs w:val="24"/>
        </w:rPr>
      </w:pPr>
      <w:r w:rsidRPr="00154987">
        <w:rPr>
          <w:rStyle w:val="Forte"/>
          <w:sz w:val="24"/>
          <w:szCs w:val="24"/>
        </w:rPr>
        <w:t>Sr</w:t>
      </w:r>
      <w:r w:rsidR="00307F49" w:rsidRPr="00154987">
        <w:rPr>
          <w:rStyle w:val="Forte"/>
          <w:sz w:val="24"/>
          <w:szCs w:val="24"/>
        </w:rPr>
        <w:t>a. Pregoeira</w:t>
      </w:r>
      <w:r w:rsidR="00E339BC" w:rsidRPr="00154987">
        <w:rPr>
          <w:rStyle w:val="Forte"/>
          <w:sz w:val="24"/>
          <w:szCs w:val="24"/>
        </w:rPr>
        <w:t>,</w:t>
      </w:r>
    </w:p>
    <w:p w14:paraId="1EE59296" w14:textId="77777777" w:rsidR="00E339BC" w:rsidRPr="00154987" w:rsidRDefault="00E339BC" w:rsidP="00E339BC">
      <w:pPr>
        <w:spacing w:line="360" w:lineRule="auto"/>
        <w:jc w:val="both"/>
        <w:rPr>
          <w:rStyle w:val="Forte"/>
          <w:sz w:val="24"/>
          <w:szCs w:val="24"/>
        </w:rPr>
      </w:pPr>
    </w:p>
    <w:p w14:paraId="7F95555A" w14:textId="427D9A5F" w:rsidR="00E339BC" w:rsidRPr="00127447" w:rsidRDefault="00E339BC" w:rsidP="005A1381">
      <w:pPr>
        <w:spacing w:line="360" w:lineRule="auto"/>
        <w:ind w:firstLine="708"/>
        <w:jc w:val="both"/>
        <w:rPr>
          <w:rStyle w:val="Forte"/>
          <w:b w:val="0"/>
          <w:bCs w:val="0"/>
          <w:sz w:val="24"/>
          <w:szCs w:val="24"/>
        </w:rPr>
      </w:pPr>
      <w:r w:rsidRPr="00127447">
        <w:rPr>
          <w:rStyle w:val="Forte"/>
          <w:b w:val="0"/>
          <w:bCs w:val="0"/>
          <w:sz w:val="24"/>
          <w:szCs w:val="24"/>
        </w:rPr>
        <w:t>Trata-se de análise e parecer</w:t>
      </w:r>
      <w:r w:rsidR="00D26FEE">
        <w:rPr>
          <w:rStyle w:val="Forte"/>
          <w:b w:val="0"/>
          <w:bCs w:val="0"/>
          <w:sz w:val="24"/>
          <w:szCs w:val="24"/>
        </w:rPr>
        <w:t xml:space="preserve"> jurídico</w:t>
      </w:r>
      <w:r w:rsidRPr="00127447">
        <w:rPr>
          <w:rStyle w:val="Forte"/>
          <w:b w:val="0"/>
          <w:bCs w:val="0"/>
          <w:sz w:val="24"/>
          <w:szCs w:val="24"/>
        </w:rPr>
        <w:t xml:space="preserve"> </w:t>
      </w:r>
      <w:r w:rsidR="00D561FA" w:rsidRPr="00127447">
        <w:rPr>
          <w:rStyle w:val="Forte"/>
          <w:b w:val="0"/>
          <w:bCs w:val="0"/>
          <w:sz w:val="24"/>
          <w:szCs w:val="24"/>
        </w:rPr>
        <w:t>s</w:t>
      </w:r>
      <w:r w:rsidRPr="00127447">
        <w:rPr>
          <w:rStyle w:val="Forte"/>
          <w:b w:val="0"/>
          <w:bCs w:val="0"/>
          <w:sz w:val="24"/>
          <w:szCs w:val="24"/>
        </w:rPr>
        <w:t xml:space="preserve">obre </w:t>
      </w:r>
      <w:r w:rsidR="005A1381" w:rsidRPr="00127447">
        <w:rPr>
          <w:rStyle w:val="Forte"/>
          <w:b w:val="0"/>
          <w:bCs w:val="0"/>
          <w:sz w:val="24"/>
          <w:szCs w:val="24"/>
        </w:rPr>
        <w:t>o</w:t>
      </w:r>
      <w:r w:rsidR="00127447" w:rsidRPr="00127447">
        <w:rPr>
          <w:rStyle w:val="Forte"/>
          <w:b w:val="0"/>
          <w:bCs w:val="0"/>
          <w:sz w:val="24"/>
          <w:szCs w:val="24"/>
        </w:rPr>
        <w:t xml:space="preserve"> </w:t>
      </w:r>
      <w:r w:rsidR="005A1381" w:rsidRPr="00127447">
        <w:rPr>
          <w:rStyle w:val="Forte"/>
          <w:b w:val="0"/>
          <w:bCs w:val="0"/>
          <w:sz w:val="24"/>
          <w:szCs w:val="24"/>
        </w:rPr>
        <w:t xml:space="preserve">recurso interposto em Pregão Eletrônico nº </w:t>
      </w:r>
      <w:r w:rsidR="00E0012C">
        <w:rPr>
          <w:rStyle w:val="Forte"/>
          <w:b w:val="0"/>
          <w:bCs w:val="0"/>
          <w:sz w:val="24"/>
          <w:szCs w:val="24"/>
        </w:rPr>
        <w:t>002/2024</w:t>
      </w:r>
      <w:r w:rsidRPr="00127447">
        <w:rPr>
          <w:rStyle w:val="Forte"/>
          <w:b w:val="0"/>
          <w:bCs w:val="0"/>
          <w:sz w:val="24"/>
          <w:szCs w:val="24"/>
        </w:rPr>
        <w:t xml:space="preserve">, cujo objeto </w:t>
      </w:r>
      <w:bookmarkStart w:id="1" w:name="_Hlk46737496"/>
      <w:r w:rsidRPr="00127447">
        <w:rPr>
          <w:rStyle w:val="Forte"/>
          <w:b w:val="0"/>
          <w:bCs w:val="0"/>
          <w:sz w:val="24"/>
          <w:szCs w:val="24"/>
        </w:rPr>
        <w:t xml:space="preserve">é </w:t>
      </w:r>
      <w:r w:rsidR="005A1381" w:rsidRPr="00127447">
        <w:rPr>
          <w:rStyle w:val="Forte"/>
          <w:b w:val="0"/>
          <w:bCs w:val="0"/>
          <w:sz w:val="24"/>
          <w:szCs w:val="24"/>
        </w:rPr>
        <w:t xml:space="preserve">o </w:t>
      </w:r>
      <w:r w:rsidR="00E0012C" w:rsidRPr="00E0012C">
        <w:rPr>
          <w:sz w:val="24"/>
          <w:szCs w:val="24"/>
        </w:rPr>
        <w:t>Registro de Preços, visando a contratação de empresa especializada, para prestação de serviços de manutenção elétrica e mecânica preventiva e corretiva nos equipamentos dos poços artesianos, captações de água, estações elevatórias de esgoto, estação de tratamento de água (ETA), Estação de tratamento de esgoto, com o fito de atender às necessidades da Secretaria de Saneamento da Prefeitura de Santo Antônio de Posse/SP, de acordo com o ANEXO I – Termo de Referência e demais condições estabelecidas neste edital.</w:t>
      </w:r>
      <w:bookmarkEnd w:id="1"/>
    </w:p>
    <w:p w14:paraId="601ACF73" w14:textId="77777777" w:rsidR="00E339BC" w:rsidRPr="00127447" w:rsidRDefault="00E339BC" w:rsidP="00E339BC">
      <w:pPr>
        <w:spacing w:line="360" w:lineRule="auto"/>
        <w:jc w:val="both"/>
        <w:rPr>
          <w:rStyle w:val="Forte"/>
          <w:b w:val="0"/>
          <w:bCs w:val="0"/>
          <w:sz w:val="24"/>
          <w:szCs w:val="24"/>
        </w:rPr>
      </w:pPr>
    </w:p>
    <w:p w14:paraId="186B12B2" w14:textId="68354EBE" w:rsidR="00E339BC" w:rsidRPr="00154987" w:rsidRDefault="00E339BC" w:rsidP="00E339BC">
      <w:pPr>
        <w:spacing w:line="360" w:lineRule="auto"/>
        <w:jc w:val="both"/>
        <w:rPr>
          <w:rStyle w:val="Forte"/>
          <w:sz w:val="24"/>
          <w:szCs w:val="24"/>
        </w:rPr>
      </w:pPr>
      <w:r w:rsidRPr="00154987">
        <w:rPr>
          <w:rStyle w:val="Forte"/>
          <w:sz w:val="24"/>
          <w:szCs w:val="24"/>
        </w:rPr>
        <w:t xml:space="preserve">1. DOS FATOS: </w:t>
      </w:r>
    </w:p>
    <w:p w14:paraId="6683C2BE" w14:textId="77777777" w:rsidR="00E0012C" w:rsidRDefault="005A1381" w:rsidP="00127447">
      <w:pPr>
        <w:spacing w:line="360" w:lineRule="auto"/>
        <w:ind w:firstLine="708"/>
        <w:jc w:val="both"/>
        <w:rPr>
          <w:rStyle w:val="Forte"/>
          <w:b w:val="0"/>
          <w:bCs w:val="0"/>
          <w:sz w:val="24"/>
          <w:szCs w:val="24"/>
        </w:rPr>
      </w:pPr>
      <w:r w:rsidRPr="00154987">
        <w:rPr>
          <w:rStyle w:val="Forte"/>
          <w:b w:val="0"/>
          <w:bCs w:val="0"/>
          <w:sz w:val="24"/>
          <w:szCs w:val="24"/>
        </w:rPr>
        <w:t xml:space="preserve">Conforme se constatou em sessão de licitação, </w:t>
      </w:r>
      <w:r w:rsidR="00307F49" w:rsidRPr="00154987">
        <w:rPr>
          <w:rStyle w:val="Forte"/>
          <w:b w:val="0"/>
          <w:bCs w:val="0"/>
          <w:sz w:val="24"/>
          <w:szCs w:val="24"/>
        </w:rPr>
        <w:t xml:space="preserve">houve interposição recursal </w:t>
      </w:r>
      <w:r w:rsidR="00E0012C">
        <w:rPr>
          <w:rStyle w:val="Forte"/>
          <w:b w:val="0"/>
          <w:bCs w:val="0"/>
          <w:sz w:val="24"/>
          <w:szCs w:val="24"/>
        </w:rPr>
        <w:t>pelas seguintes empresas e motivos, resumidamente:</w:t>
      </w:r>
    </w:p>
    <w:p w14:paraId="19940DFB" w14:textId="2C948BE2" w:rsidR="00E0012C" w:rsidRPr="00E0012C" w:rsidRDefault="00E0012C" w:rsidP="00E0012C">
      <w:pPr>
        <w:spacing w:line="360" w:lineRule="auto"/>
        <w:ind w:left="2268"/>
        <w:jc w:val="both"/>
        <w:rPr>
          <w:rStyle w:val="Forte"/>
          <w:b w:val="0"/>
          <w:bCs w:val="0"/>
          <w:sz w:val="24"/>
          <w:szCs w:val="24"/>
        </w:rPr>
      </w:pPr>
      <w:r w:rsidRPr="00E0012C">
        <w:rPr>
          <w:rStyle w:val="Forte"/>
          <w:sz w:val="24"/>
          <w:szCs w:val="24"/>
        </w:rPr>
        <w:t>- CAIO MAIA DA SILVA</w:t>
      </w:r>
      <w:r w:rsidRPr="00E0012C">
        <w:rPr>
          <w:rStyle w:val="Forte"/>
          <w:b w:val="0"/>
          <w:bCs w:val="0"/>
          <w:sz w:val="24"/>
          <w:szCs w:val="24"/>
        </w:rPr>
        <w:t>, inscrita no CNPJ 51.421.953/0001: Não houve identificação prévia do licitante, tendo sido informada a marca do produto ofertado. Igualmente, foi orientado de forma incorreta pela Pregoeira, a qual nos informou de colocar marca pr6pria sem apontar que nesse caso deveria ser em branco, tendo sido anexado e-mail trocados entre nosso assessor de licitações e a pregoeira.</w:t>
      </w:r>
    </w:p>
    <w:p w14:paraId="4A5CEFAE" w14:textId="61A90B42" w:rsidR="00E0012C" w:rsidRPr="00E0012C" w:rsidRDefault="00E0012C" w:rsidP="00E0012C">
      <w:pPr>
        <w:spacing w:line="360" w:lineRule="auto"/>
        <w:ind w:left="2268"/>
        <w:jc w:val="both"/>
        <w:rPr>
          <w:rStyle w:val="Forte"/>
          <w:b w:val="0"/>
          <w:bCs w:val="0"/>
          <w:sz w:val="24"/>
          <w:szCs w:val="24"/>
        </w:rPr>
      </w:pPr>
      <w:r w:rsidRPr="00E0012C">
        <w:rPr>
          <w:rStyle w:val="Forte"/>
          <w:sz w:val="24"/>
          <w:szCs w:val="24"/>
        </w:rPr>
        <w:lastRenderedPageBreak/>
        <w:t>- CENTRAL DAS BOMBAS COMÉRCIO E SERVIÇOS LTDA EPP,</w:t>
      </w:r>
      <w:r w:rsidRPr="00E0012C">
        <w:rPr>
          <w:rStyle w:val="Forte"/>
          <w:b w:val="0"/>
          <w:bCs w:val="0"/>
          <w:sz w:val="24"/>
          <w:szCs w:val="24"/>
        </w:rPr>
        <w:t xml:space="preserve"> inscrita no CNPJ n°</w:t>
      </w:r>
      <w:r>
        <w:rPr>
          <w:rStyle w:val="Forte"/>
          <w:b w:val="0"/>
          <w:bCs w:val="0"/>
          <w:sz w:val="24"/>
          <w:szCs w:val="24"/>
        </w:rPr>
        <w:t xml:space="preserve"> </w:t>
      </w:r>
      <w:r w:rsidRPr="00E0012C">
        <w:rPr>
          <w:rStyle w:val="Forte"/>
          <w:b w:val="0"/>
          <w:bCs w:val="0"/>
          <w:sz w:val="24"/>
          <w:szCs w:val="24"/>
        </w:rPr>
        <w:t>05.304.734/0001-88: são inexequíveis os valores propostos pelas empresas: AJ MOTORES MANUTENÇÃO EM EQUIPAMENTOS INDUSTRIAIS LTDA (R$ 270.000,00); ENGEPUMPS BOMBAS MOTORES E PAINEIS (R$ 273.990,00); M MOMESSO COMERCIO E MANUTENÇÃO DE BOMBAS LTDA (R$ 273.995,00); e ENGETRONIC ENGENHARIA DE MANUTENÇÃO INDUSTRIAL EIRELI EPP R$ 367.000,00</w:t>
      </w:r>
    </w:p>
    <w:p w14:paraId="0AC45A00" w14:textId="77777777" w:rsidR="00E0012C" w:rsidRPr="00E0012C" w:rsidRDefault="00E0012C" w:rsidP="00E0012C">
      <w:pPr>
        <w:spacing w:line="360" w:lineRule="auto"/>
        <w:ind w:left="2268"/>
        <w:jc w:val="both"/>
        <w:rPr>
          <w:rStyle w:val="Forte"/>
          <w:sz w:val="24"/>
          <w:szCs w:val="24"/>
        </w:rPr>
      </w:pPr>
    </w:p>
    <w:p w14:paraId="0C9CCD9E" w14:textId="69E5286F" w:rsidR="00E0012C" w:rsidRPr="00E0012C" w:rsidRDefault="00E0012C" w:rsidP="00E0012C">
      <w:pPr>
        <w:spacing w:line="360" w:lineRule="auto"/>
        <w:ind w:left="2268"/>
        <w:jc w:val="both"/>
        <w:rPr>
          <w:rStyle w:val="Forte"/>
          <w:sz w:val="24"/>
          <w:szCs w:val="24"/>
        </w:rPr>
      </w:pPr>
      <w:r w:rsidRPr="00E0012C">
        <w:rPr>
          <w:rStyle w:val="Forte"/>
          <w:sz w:val="24"/>
          <w:szCs w:val="24"/>
        </w:rPr>
        <w:t xml:space="preserve">- ENGEPUMPS BOMBAS MOTORES E PAINEIS LTDA, </w:t>
      </w:r>
      <w:r w:rsidRPr="00E0012C">
        <w:rPr>
          <w:rStyle w:val="Forte"/>
          <w:b w:val="0"/>
          <w:bCs w:val="0"/>
          <w:sz w:val="24"/>
          <w:szCs w:val="24"/>
        </w:rPr>
        <w:t>inscrita no CNPJ</w:t>
      </w:r>
      <w:r>
        <w:rPr>
          <w:rStyle w:val="Forte"/>
          <w:b w:val="0"/>
          <w:bCs w:val="0"/>
          <w:sz w:val="24"/>
          <w:szCs w:val="24"/>
        </w:rPr>
        <w:t xml:space="preserve"> </w:t>
      </w:r>
      <w:r w:rsidRPr="00E0012C">
        <w:rPr>
          <w:rStyle w:val="Forte"/>
          <w:b w:val="0"/>
          <w:bCs w:val="0"/>
          <w:sz w:val="24"/>
          <w:szCs w:val="24"/>
        </w:rPr>
        <w:t>n° 38.939.096/0001-20: recurso fundamentado sob a alegação de que o licitante AJ MOTORES MANUTENÇÃO EM EQUIPAMENTOS INDUSTRIAIS LTDA não comprovou a capacidade técnica para o objeto licitado;</w:t>
      </w:r>
    </w:p>
    <w:p w14:paraId="487D1376" w14:textId="77777777" w:rsidR="00E0012C" w:rsidRDefault="00E0012C" w:rsidP="00127447">
      <w:pPr>
        <w:spacing w:line="360" w:lineRule="auto"/>
        <w:ind w:firstLine="708"/>
        <w:jc w:val="both"/>
        <w:rPr>
          <w:color w:val="000000"/>
        </w:rPr>
      </w:pPr>
    </w:p>
    <w:p w14:paraId="3DF12E3E" w14:textId="4F722163" w:rsidR="00E339BC" w:rsidRPr="00154987" w:rsidRDefault="00E339BC" w:rsidP="00E339BC">
      <w:pPr>
        <w:spacing w:line="360" w:lineRule="auto"/>
        <w:ind w:firstLine="708"/>
        <w:jc w:val="both"/>
        <w:rPr>
          <w:rStyle w:val="Forte"/>
          <w:b w:val="0"/>
          <w:bCs w:val="0"/>
          <w:sz w:val="24"/>
          <w:szCs w:val="24"/>
        </w:rPr>
      </w:pPr>
      <w:r w:rsidRPr="00154987">
        <w:rPr>
          <w:rStyle w:val="Forte"/>
          <w:b w:val="0"/>
          <w:bCs w:val="0"/>
          <w:sz w:val="24"/>
          <w:szCs w:val="24"/>
        </w:rPr>
        <w:t>É o relatório.</w:t>
      </w:r>
    </w:p>
    <w:p w14:paraId="6887DFC1" w14:textId="77777777" w:rsidR="00E339BC" w:rsidRPr="00154987" w:rsidRDefault="00E339BC" w:rsidP="00E339BC">
      <w:pPr>
        <w:spacing w:line="360" w:lineRule="auto"/>
        <w:jc w:val="both"/>
        <w:rPr>
          <w:rStyle w:val="Forte"/>
          <w:sz w:val="24"/>
          <w:szCs w:val="24"/>
        </w:rPr>
      </w:pPr>
    </w:p>
    <w:p w14:paraId="3F9FEA25" w14:textId="48A295CF" w:rsidR="00E339BC" w:rsidRPr="00154987" w:rsidRDefault="004B658B" w:rsidP="00E339BC">
      <w:pPr>
        <w:spacing w:line="360" w:lineRule="auto"/>
        <w:jc w:val="both"/>
        <w:rPr>
          <w:rStyle w:val="Forte"/>
          <w:sz w:val="24"/>
          <w:szCs w:val="24"/>
        </w:rPr>
      </w:pPr>
      <w:r w:rsidRPr="00154987">
        <w:rPr>
          <w:rStyle w:val="Forte"/>
          <w:sz w:val="24"/>
          <w:szCs w:val="24"/>
        </w:rPr>
        <w:t>2</w:t>
      </w:r>
      <w:r w:rsidR="00E339BC" w:rsidRPr="00154987">
        <w:rPr>
          <w:rStyle w:val="Forte"/>
          <w:sz w:val="24"/>
          <w:szCs w:val="24"/>
        </w:rPr>
        <w:t>. DO MÉRITO:</w:t>
      </w:r>
    </w:p>
    <w:p w14:paraId="247C5AB8" w14:textId="5E18A5FB" w:rsidR="00B25AE1" w:rsidRPr="00154987" w:rsidRDefault="00D561FA" w:rsidP="00E81953">
      <w:pPr>
        <w:spacing w:line="360" w:lineRule="auto"/>
        <w:ind w:firstLine="708"/>
        <w:jc w:val="both"/>
        <w:rPr>
          <w:sz w:val="24"/>
          <w:szCs w:val="24"/>
        </w:rPr>
      </w:pPr>
      <w:r w:rsidRPr="00154987">
        <w:rPr>
          <w:sz w:val="24"/>
          <w:szCs w:val="24"/>
        </w:rPr>
        <w:t xml:space="preserve">Preliminarmente, há de se </w:t>
      </w:r>
      <w:r w:rsidR="00B25AE1" w:rsidRPr="00154987">
        <w:rPr>
          <w:sz w:val="24"/>
          <w:szCs w:val="24"/>
        </w:rPr>
        <w:t xml:space="preserve">destacar que o procedimento aqui realizado (Pregão) </w:t>
      </w:r>
      <w:r w:rsidR="00D26FEE">
        <w:rPr>
          <w:sz w:val="24"/>
          <w:szCs w:val="24"/>
        </w:rPr>
        <w:t>tal ato</w:t>
      </w:r>
      <w:r w:rsidR="00B47C12">
        <w:rPr>
          <w:sz w:val="24"/>
          <w:szCs w:val="24"/>
        </w:rPr>
        <w:t xml:space="preserve"> deve ser</w:t>
      </w:r>
      <w:r w:rsidR="00E81953" w:rsidRPr="00154987">
        <w:rPr>
          <w:sz w:val="24"/>
          <w:szCs w:val="24"/>
        </w:rPr>
        <w:t xml:space="preserve"> praticado sem qualquer tipo de excesso de formalismo, sendo certo que </w:t>
      </w:r>
      <w:r w:rsidR="00B47C12">
        <w:rPr>
          <w:sz w:val="24"/>
          <w:szCs w:val="24"/>
        </w:rPr>
        <w:t xml:space="preserve">deve ser </w:t>
      </w:r>
      <w:r w:rsidR="00E81953" w:rsidRPr="00154987">
        <w:rPr>
          <w:sz w:val="24"/>
          <w:szCs w:val="24"/>
        </w:rPr>
        <w:t>rechaçado quaisquer requisitos</w:t>
      </w:r>
      <w:r w:rsidR="00B47C12">
        <w:rPr>
          <w:sz w:val="24"/>
          <w:szCs w:val="24"/>
        </w:rPr>
        <w:t xml:space="preserve">, desde que tais </w:t>
      </w:r>
      <w:r w:rsidR="00E81953" w:rsidRPr="00154987">
        <w:rPr>
          <w:sz w:val="24"/>
          <w:szCs w:val="24"/>
        </w:rPr>
        <w:t xml:space="preserve">exigências </w:t>
      </w:r>
      <w:r w:rsidR="00B47C12">
        <w:rPr>
          <w:sz w:val="24"/>
          <w:szCs w:val="24"/>
        </w:rPr>
        <w:t>não prejudiquem a</w:t>
      </w:r>
      <w:r w:rsidR="00E81953" w:rsidRPr="00154987">
        <w:rPr>
          <w:sz w:val="24"/>
          <w:szCs w:val="24"/>
        </w:rPr>
        <w:t xml:space="preserve"> ampla competitividade</w:t>
      </w:r>
      <w:r w:rsidR="00B47C12">
        <w:rPr>
          <w:sz w:val="24"/>
          <w:szCs w:val="24"/>
        </w:rPr>
        <w:t xml:space="preserve"> ou a segurança jurídica das relações.</w:t>
      </w:r>
      <w:r w:rsidR="00E81953" w:rsidRPr="00154987">
        <w:rPr>
          <w:sz w:val="24"/>
          <w:szCs w:val="24"/>
        </w:rPr>
        <w:t xml:space="preserve"> </w:t>
      </w:r>
    </w:p>
    <w:p w14:paraId="48CD2E95" w14:textId="64D70454" w:rsidR="00940A6E" w:rsidRPr="00154987" w:rsidRDefault="00E81953" w:rsidP="00D561FA">
      <w:pPr>
        <w:spacing w:line="360" w:lineRule="auto"/>
        <w:ind w:firstLine="708"/>
        <w:jc w:val="both"/>
        <w:rPr>
          <w:sz w:val="24"/>
          <w:szCs w:val="24"/>
        </w:rPr>
      </w:pPr>
      <w:r w:rsidRPr="00154987">
        <w:rPr>
          <w:sz w:val="24"/>
          <w:szCs w:val="24"/>
        </w:rPr>
        <w:t xml:space="preserve">Por oportuno, </w:t>
      </w:r>
      <w:r w:rsidR="004F57B0">
        <w:rPr>
          <w:sz w:val="24"/>
          <w:szCs w:val="24"/>
        </w:rPr>
        <w:t xml:space="preserve">também </w:t>
      </w:r>
      <w:r w:rsidR="006D7B4D">
        <w:rPr>
          <w:sz w:val="24"/>
          <w:szCs w:val="24"/>
        </w:rPr>
        <w:t>é</w:t>
      </w:r>
      <w:r w:rsidRPr="00154987">
        <w:rPr>
          <w:sz w:val="24"/>
          <w:szCs w:val="24"/>
        </w:rPr>
        <w:t xml:space="preserve"> de conhecimento desta Administração que excesso de formalismo compromete não só a competividade licitatória, dos artigo</w:t>
      </w:r>
      <w:r w:rsidR="00B47C12">
        <w:rPr>
          <w:sz w:val="24"/>
          <w:szCs w:val="24"/>
        </w:rPr>
        <w:t>s</w:t>
      </w:r>
      <w:r w:rsidRPr="00154987">
        <w:rPr>
          <w:sz w:val="24"/>
          <w:szCs w:val="24"/>
        </w:rPr>
        <w:t xml:space="preserve"> 3º, parágrafo 1º, I, da Lei 8.666/93, como também é vedado ao agente público praticar situações que comprometem, restringem ou frust</w:t>
      </w:r>
      <w:r w:rsidR="00A12255" w:rsidRPr="00154987">
        <w:rPr>
          <w:sz w:val="24"/>
          <w:szCs w:val="24"/>
        </w:rPr>
        <w:t>r</w:t>
      </w:r>
      <w:r w:rsidRPr="00154987">
        <w:rPr>
          <w:sz w:val="24"/>
          <w:szCs w:val="24"/>
        </w:rPr>
        <w:t>em o caráter competitivo do processo licitatório.</w:t>
      </w:r>
    </w:p>
    <w:p w14:paraId="79295032" w14:textId="2205EB84" w:rsidR="00D561FA" w:rsidRPr="00154987" w:rsidRDefault="00B47C12" w:rsidP="00D561FA">
      <w:pPr>
        <w:spacing w:line="360" w:lineRule="auto"/>
        <w:ind w:firstLine="708"/>
        <w:jc w:val="both"/>
        <w:rPr>
          <w:sz w:val="24"/>
          <w:szCs w:val="24"/>
        </w:rPr>
      </w:pPr>
      <w:r>
        <w:rPr>
          <w:sz w:val="24"/>
          <w:szCs w:val="24"/>
        </w:rPr>
        <w:t xml:space="preserve">Outrossim, </w:t>
      </w:r>
      <w:r w:rsidR="00D561FA" w:rsidRPr="00154987">
        <w:rPr>
          <w:sz w:val="24"/>
          <w:szCs w:val="24"/>
        </w:rPr>
        <w:t xml:space="preserve">os atos administrativos a serem realizados pela Administração devem ser pautados pelo princípio da Legalidade, expressamente previsto no artigo 37, </w:t>
      </w:r>
      <w:r w:rsidR="00D561FA" w:rsidRPr="00154987">
        <w:rPr>
          <w:i/>
          <w:iCs/>
          <w:sz w:val="24"/>
          <w:szCs w:val="24"/>
        </w:rPr>
        <w:t>caput,</w:t>
      </w:r>
      <w:r w:rsidR="00D561FA" w:rsidRPr="00154987">
        <w:rPr>
          <w:sz w:val="24"/>
          <w:szCs w:val="24"/>
        </w:rPr>
        <w:t xml:space="preserve"> da Constituição Federal, o qual esclarece que a administração Pública está altamente atrelada a lei e somente pode </w:t>
      </w:r>
      <w:r w:rsidR="00D561FA" w:rsidRPr="00154987">
        <w:rPr>
          <w:sz w:val="24"/>
          <w:szCs w:val="24"/>
        </w:rPr>
        <w:lastRenderedPageBreak/>
        <w:t>fazer aquilo em que a lei permitir, nas palavras do Insigne doutrinador Hely Lopes Meirelles, em sua obra Direito Administrativa Brasileiro (25. ed. São Paulo: Malheiros, 2000):</w:t>
      </w:r>
    </w:p>
    <w:p w14:paraId="4E5BB6E9" w14:textId="77777777" w:rsidR="00D561FA" w:rsidRPr="00154987" w:rsidRDefault="00D561FA" w:rsidP="004B658B">
      <w:pPr>
        <w:ind w:left="2268"/>
        <w:jc w:val="both"/>
        <w:rPr>
          <w:sz w:val="24"/>
          <w:szCs w:val="24"/>
        </w:rPr>
      </w:pPr>
      <w:r w:rsidRPr="00154987">
        <w:rPr>
          <w:sz w:val="24"/>
          <w:szCs w:val="24"/>
        </w:rPr>
        <w:t xml:space="preserve">“A legalidade, como princípio de administração (CF, art. 37, caput), significa que o administrador público está, em toda a sua atividade funcional, </w:t>
      </w:r>
      <w:r w:rsidRPr="00154987">
        <w:rPr>
          <w:sz w:val="24"/>
          <w:szCs w:val="24"/>
          <w:u w:val="single"/>
        </w:rPr>
        <w:t>sujeito aos mandamentos da lei e às exigências do bem comum, e deles não se pode afastar ou desviar, sob pena de praticar ato inválido e expor-se a responsabilidade disciplinar, civil e criminal, conforme o caso</w:t>
      </w:r>
      <w:r w:rsidRPr="00154987">
        <w:rPr>
          <w:sz w:val="24"/>
          <w:szCs w:val="24"/>
        </w:rPr>
        <w:t>.” (grifo nosso)</w:t>
      </w:r>
    </w:p>
    <w:p w14:paraId="2F84F0A5" w14:textId="77777777" w:rsidR="00D561FA" w:rsidRPr="00154987" w:rsidRDefault="00D561FA" w:rsidP="004B658B">
      <w:pPr>
        <w:ind w:left="2268"/>
        <w:jc w:val="both"/>
        <w:rPr>
          <w:sz w:val="24"/>
          <w:szCs w:val="24"/>
        </w:rPr>
      </w:pPr>
      <w:r w:rsidRPr="00154987">
        <w:rPr>
          <w:sz w:val="24"/>
          <w:szCs w:val="24"/>
        </w:rPr>
        <w:t>...</w:t>
      </w:r>
    </w:p>
    <w:p w14:paraId="1A10C847" w14:textId="77777777" w:rsidR="00D561FA" w:rsidRPr="00154987" w:rsidRDefault="00D561FA" w:rsidP="004B658B">
      <w:pPr>
        <w:ind w:left="2268"/>
        <w:jc w:val="both"/>
        <w:rPr>
          <w:sz w:val="24"/>
          <w:szCs w:val="24"/>
        </w:rPr>
      </w:pPr>
      <w:r w:rsidRPr="00154987">
        <w:rPr>
          <w:sz w:val="24"/>
          <w:szCs w:val="24"/>
        </w:rPr>
        <w:t xml:space="preserve">“Na Administração Pública não há liberdade nem vontade pessoal. Enquanto na administração particular é lícito fazer tudo que a lei não proíbe, </w:t>
      </w:r>
      <w:r w:rsidRPr="00154987">
        <w:rPr>
          <w:sz w:val="24"/>
          <w:szCs w:val="24"/>
          <w:u w:val="single"/>
        </w:rPr>
        <w:t>na Administração Pública só é permitido fazer o que a lei autoriza</w:t>
      </w:r>
      <w:r w:rsidRPr="00154987">
        <w:rPr>
          <w:sz w:val="24"/>
          <w:szCs w:val="24"/>
        </w:rPr>
        <w:t>”. (grifo nosso)</w:t>
      </w:r>
    </w:p>
    <w:p w14:paraId="1F48BD55" w14:textId="77777777" w:rsidR="004365FD" w:rsidRPr="004365FD" w:rsidRDefault="004365FD" w:rsidP="004365FD">
      <w:pPr>
        <w:pStyle w:val="Default"/>
        <w:spacing w:line="360" w:lineRule="auto"/>
        <w:ind w:firstLine="708"/>
        <w:jc w:val="both"/>
        <w:rPr>
          <w:rFonts w:ascii="Times New Roman" w:hAnsi="Times New Roman" w:cs="Times New Roman"/>
          <w:color w:val="auto"/>
        </w:rPr>
      </w:pPr>
      <w:r w:rsidRPr="004365FD">
        <w:rPr>
          <w:rFonts w:ascii="Times New Roman" w:hAnsi="Times New Roman" w:cs="Times New Roman"/>
          <w:color w:val="auto"/>
        </w:rPr>
        <w:t>Corroborando com tal situação, a lei de licitações é claríssima ao estabelecer os seguintes conceitos:</w:t>
      </w:r>
    </w:p>
    <w:p w14:paraId="449424D2" w14:textId="77777777" w:rsidR="004365FD" w:rsidRPr="004365FD" w:rsidRDefault="004365FD" w:rsidP="004365FD">
      <w:pPr>
        <w:spacing w:line="360" w:lineRule="auto"/>
        <w:ind w:left="2268"/>
        <w:jc w:val="both"/>
        <w:rPr>
          <w:sz w:val="24"/>
          <w:szCs w:val="24"/>
        </w:rPr>
      </w:pPr>
      <w:r w:rsidRPr="004365FD">
        <w:rPr>
          <w:sz w:val="24"/>
          <w:szCs w:val="24"/>
        </w:rPr>
        <w:t xml:space="preserve">Art. 5º Na aplicação desta Lei, serão observados os princípios da </w:t>
      </w:r>
      <w:r w:rsidRPr="004365FD">
        <w:rPr>
          <w:b/>
          <w:bCs/>
          <w:sz w:val="24"/>
          <w:szCs w:val="24"/>
        </w:rPr>
        <w:t>legalidade,</w:t>
      </w:r>
      <w:r w:rsidRPr="004365FD">
        <w:rPr>
          <w:sz w:val="24"/>
          <w:szCs w:val="24"/>
        </w:rPr>
        <w:t xml:space="preserv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w:t>
      </w:r>
    </w:p>
    <w:p w14:paraId="48787716" w14:textId="77777777" w:rsidR="00D561FA" w:rsidRPr="00154987" w:rsidRDefault="00D561FA" w:rsidP="00D561FA">
      <w:pPr>
        <w:pStyle w:val="Default"/>
        <w:spacing w:line="360" w:lineRule="auto"/>
        <w:ind w:firstLine="708"/>
        <w:jc w:val="both"/>
        <w:rPr>
          <w:rFonts w:ascii="Times New Roman" w:hAnsi="Times New Roman" w:cs="Times New Roman"/>
          <w:color w:val="auto"/>
        </w:rPr>
      </w:pPr>
      <w:r w:rsidRPr="004365FD">
        <w:rPr>
          <w:rFonts w:ascii="Times New Roman" w:hAnsi="Times New Roman" w:cs="Times New Roman"/>
          <w:color w:val="auto"/>
        </w:rPr>
        <w:t>Assim, da leitura</w:t>
      </w:r>
      <w:r w:rsidRPr="00154987">
        <w:rPr>
          <w:rFonts w:ascii="Times New Roman" w:hAnsi="Times New Roman" w:cs="Times New Roman"/>
          <w:color w:val="auto"/>
        </w:rPr>
        <w:t xml:space="preserve"> dos artigos acima, conclui-se facilmente que a Administração Pública, sob pena de ilegalidade do ato e quebra da isonomia, </w:t>
      </w:r>
      <w:r w:rsidRPr="00154987">
        <w:rPr>
          <w:rFonts w:ascii="Times New Roman" w:hAnsi="Times New Roman" w:cs="Times New Roman"/>
          <w:b/>
          <w:bCs/>
          <w:color w:val="auto"/>
        </w:rPr>
        <w:t>NÃO PODE SE AFASTAR DO JULGAMENTO OBJETIVO DO CERTAME OU VINCULAÇÃO AO EDITAL</w:t>
      </w:r>
      <w:r w:rsidRPr="00154987">
        <w:rPr>
          <w:rFonts w:ascii="Times New Roman" w:hAnsi="Times New Roman" w:cs="Times New Roman"/>
          <w:color w:val="auto"/>
        </w:rPr>
        <w:t>.</w:t>
      </w:r>
    </w:p>
    <w:p w14:paraId="507D5118" w14:textId="77777777" w:rsidR="00D561FA" w:rsidRPr="00154987" w:rsidRDefault="00D561FA" w:rsidP="00D561FA">
      <w:pPr>
        <w:pStyle w:val="Default"/>
        <w:spacing w:line="360" w:lineRule="auto"/>
        <w:ind w:firstLine="708"/>
        <w:jc w:val="both"/>
        <w:rPr>
          <w:rFonts w:ascii="Times New Roman" w:hAnsi="Times New Roman" w:cs="Times New Roman"/>
        </w:rPr>
      </w:pPr>
      <w:r w:rsidRPr="00154987">
        <w:rPr>
          <w:rFonts w:ascii="Times New Roman" w:hAnsi="Times New Roman" w:cs="Times New Roman"/>
        </w:rPr>
        <w:t xml:space="preserve">Corroborando com tal entendimento, o Ilustre Doutrinador Matheus Carvalho, em sua obra “Manual de Direito Administrativo”, Ed. </w:t>
      </w:r>
      <w:proofErr w:type="spellStart"/>
      <w:r w:rsidRPr="00154987">
        <w:rPr>
          <w:rFonts w:ascii="Times New Roman" w:hAnsi="Times New Roman" w:cs="Times New Roman"/>
          <w:i/>
          <w:iCs/>
        </w:rPr>
        <w:t>Jus</w:t>
      </w:r>
      <w:r w:rsidRPr="00154987">
        <w:rPr>
          <w:rFonts w:ascii="Times New Roman" w:hAnsi="Times New Roman" w:cs="Times New Roman"/>
        </w:rPr>
        <w:t>Podivm</w:t>
      </w:r>
      <w:proofErr w:type="spellEnd"/>
      <w:r w:rsidRPr="00154987">
        <w:rPr>
          <w:rFonts w:ascii="Times New Roman" w:hAnsi="Times New Roman" w:cs="Times New Roman"/>
        </w:rPr>
        <w:t xml:space="preserve">, 9ª Edição, ano 2021, assim nos esclarece: </w:t>
      </w:r>
    </w:p>
    <w:p w14:paraId="0AEAF814" w14:textId="77777777" w:rsidR="00D561FA" w:rsidRPr="00154987" w:rsidRDefault="00D561FA" w:rsidP="00D561FA">
      <w:pPr>
        <w:pStyle w:val="Default"/>
        <w:ind w:left="2268"/>
        <w:jc w:val="both"/>
        <w:rPr>
          <w:rFonts w:ascii="Times New Roman" w:hAnsi="Times New Roman" w:cs="Times New Roman"/>
        </w:rPr>
      </w:pPr>
      <w:r w:rsidRPr="00154987">
        <w:rPr>
          <w:rFonts w:ascii="Times New Roman" w:hAnsi="Times New Roman" w:cs="Times New Roman"/>
        </w:rPr>
        <w:t xml:space="preserve">“A elaboração do edital pela Administração pública é livre e discricionária, na busca por satisfazer os interesses da coletividade; todavia, </w:t>
      </w:r>
      <w:r w:rsidRPr="00154987">
        <w:rPr>
          <w:rFonts w:ascii="Times New Roman" w:hAnsi="Times New Roman" w:cs="Times New Roman"/>
          <w:b/>
          <w:bCs/>
        </w:rPr>
        <w:t>APÓS A SUA PUBLICAÇÃO, A ADMINISTRAÇÃO FICA VINCULADA ÀQUILO QUE FOI PUBLICADO</w:t>
      </w:r>
      <w:r w:rsidRPr="00154987">
        <w:rPr>
          <w:rFonts w:ascii="Times New Roman" w:hAnsi="Times New Roman" w:cs="Times New Roman"/>
        </w:rPr>
        <w:t xml:space="preserve">. Com efeito, a discricionariedade </w:t>
      </w:r>
      <w:r w:rsidRPr="00154987">
        <w:rPr>
          <w:rFonts w:ascii="Times New Roman" w:hAnsi="Times New Roman" w:cs="Times New Roman"/>
        </w:rPr>
        <w:lastRenderedPageBreak/>
        <w:t xml:space="preserve">administrativa se encerra com a elaboração do edital e, </w:t>
      </w:r>
      <w:r w:rsidRPr="00154987">
        <w:rPr>
          <w:rFonts w:ascii="Times New Roman" w:hAnsi="Times New Roman" w:cs="Times New Roman"/>
          <w:b/>
          <w:bCs/>
        </w:rPr>
        <w:t>UMA VEZ PUBLICADO, SEU CUMPRIMENTO É IMPERATIVO</w:t>
      </w:r>
      <w:r w:rsidRPr="00154987">
        <w:rPr>
          <w:rFonts w:ascii="Times New Roman" w:hAnsi="Times New Roman" w:cs="Times New Roman"/>
        </w:rPr>
        <w:t>”. (destaquei)</w:t>
      </w:r>
    </w:p>
    <w:p w14:paraId="4A7778DB" w14:textId="77777777" w:rsidR="004365FD" w:rsidRDefault="004365FD" w:rsidP="00BD3754">
      <w:pPr>
        <w:spacing w:line="360" w:lineRule="auto"/>
        <w:ind w:firstLine="708"/>
        <w:jc w:val="both"/>
        <w:rPr>
          <w:rStyle w:val="Forte"/>
          <w:sz w:val="24"/>
          <w:szCs w:val="24"/>
          <w:u w:val="single"/>
        </w:rPr>
      </w:pPr>
    </w:p>
    <w:p w14:paraId="28F5D4D3" w14:textId="77777777" w:rsidR="004365FD" w:rsidRDefault="00D561FA" w:rsidP="00BD3754">
      <w:pPr>
        <w:spacing w:line="360" w:lineRule="auto"/>
        <w:ind w:firstLine="708"/>
        <w:jc w:val="both"/>
        <w:rPr>
          <w:rStyle w:val="Forte"/>
          <w:b w:val="0"/>
          <w:bCs w:val="0"/>
          <w:sz w:val="24"/>
          <w:szCs w:val="24"/>
        </w:rPr>
      </w:pPr>
      <w:r w:rsidRPr="00D26FEE">
        <w:rPr>
          <w:rStyle w:val="Forte"/>
          <w:sz w:val="24"/>
          <w:szCs w:val="24"/>
          <w:u w:val="single"/>
        </w:rPr>
        <w:t xml:space="preserve">Quanto </w:t>
      </w:r>
      <w:r w:rsidR="00BD3754" w:rsidRPr="00D26FEE">
        <w:rPr>
          <w:rStyle w:val="Forte"/>
          <w:sz w:val="24"/>
          <w:szCs w:val="24"/>
          <w:u w:val="single"/>
        </w:rPr>
        <w:t>ao</w:t>
      </w:r>
      <w:r w:rsidR="00B47C12" w:rsidRPr="00D26FEE">
        <w:rPr>
          <w:rStyle w:val="Forte"/>
          <w:sz w:val="24"/>
          <w:szCs w:val="24"/>
          <w:u w:val="single"/>
        </w:rPr>
        <w:t xml:space="preserve"> </w:t>
      </w:r>
      <w:r w:rsidR="00D26FEE">
        <w:rPr>
          <w:rStyle w:val="Forte"/>
          <w:sz w:val="24"/>
          <w:szCs w:val="24"/>
          <w:u w:val="single"/>
        </w:rPr>
        <w:t>ponto recursal de</w:t>
      </w:r>
      <w:r w:rsidR="00B47C12" w:rsidRPr="00D26FEE">
        <w:rPr>
          <w:rStyle w:val="Forte"/>
          <w:sz w:val="24"/>
          <w:szCs w:val="24"/>
          <w:u w:val="single"/>
        </w:rPr>
        <w:t xml:space="preserve"> </w:t>
      </w:r>
      <w:r w:rsidR="00D26FEE">
        <w:rPr>
          <w:rStyle w:val="Forte"/>
          <w:sz w:val="24"/>
          <w:szCs w:val="24"/>
          <w:u w:val="single"/>
        </w:rPr>
        <w:t>“</w:t>
      </w:r>
      <w:r w:rsidR="004365FD" w:rsidRPr="004365FD">
        <w:rPr>
          <w:rStyle w:val="Forte"/>
          <w:sz w:val="24"/>
          <w:szCs w:val="24"/>
          <w:u w:val="single"/>
        </w:rPr>
        <w:t>CAIO MAIA DA SILVA</w:t>
      </w:r>
      <w:r w:rsidR="00D26FEE">
        <w:rPr>
          <w:rStyle w:val="Forte"/>
          <w:sz w:val="24"/>
          <w:szCs w:val="24"/>
          <w:u w:val="single"/>
        </w:rPr>
        <w:t>”</w:t>
      </w:r>
      <w:r w:rsidR="00B47C12" w:rsidRPr="004365FD">
        <w:rPr>
          <w:rStyle w:val="Forte"/>
          <w:sz w:val="24"/>
          <w:szCs w:val="24"/>
          <w:u w:val="single"/>
        </w:rPr>
        <w:t>,</w:t>
      </w:r>
      <w:r w:rsidR="00B47C12">
        <w:rPr>
          <w:rStyle w:val="Forte"/>
          <w:b w:val="0"/>
          <w:bCs w:val="0"/>
          <w:sz w:val="24"/>
          <w:szCs w:val="24"/>
        </w:rPr>
        <w:t xml:space="preserve"> </w:t>
      </w:r>
      <w:r w:rsidR="004F57B0">
        <w:rPr>
          <w:rStyle w:val="Forte"/>
          <w:b w:val="0"/>
          <w:bCs w:val="0"/>
          <w:sz w:val="24"/>
          <w:szCs w:val="24"/>
        </w:rPr>
        <w:t xml:space="preserve">destacamos que a referida tomada de decisão foi providenciada </w:t>
      </w:r>
      <w:r w:rsidR="00D26FEE">
        <w:rPr>
          <w:rStyle w:val="Forte"/>
          <w:b w:val="0"/>
          <w:bCs w:val="0"/>
          <w:sz w:val="24"/>
          <w:szCs w:val="24"/>
        </w:rPr>
        <w:t xml:space="preserve">pela Pregoeira </w:t>
      </w:r>
      <w:r w:rsidR="004F57B0">
        <w:rPr>
          <w:rStyle w:val="Forte"/>
          <w:b w:val="0"/>
          <w:bCs w:val="0"/>
          <w:sz w:val="24"/>
          <w:szCs w:val="24"/>
        </w:rPr>
        <w:t xml:space="preserve">após ter sido comprovado que </w:t>
      </w:r>
      <w:r w:rsidR="00B47C12">
        <w:rPr>
          <w:rStyle w:val="Forte"/>
          <w:b w:val="0"/>
          <w:bCs w:val="0"/>
          <w:sz w:val="24"/>
          <w:szCs w:val="24"/>
        </w:rPr>
        <w:t xml:space="preserve">houve </w:t>
      </w:r>
      <w:r w:rsidR="004365FD">
        <w:rPr>
          <w:rStyle w:val="Forte"/>
          <w:b w:val="0"/>
          <w:bCs w:val="0"/>
          <w:sz w:val="24"/>
          <w:szCs w:val="24"/>
        </w:rPr>
        <w:t>identificação/</w:t>
      </w:r>
      <w:r w:rsidR="00B47C12">
        <w:rPr>
          <w:rStyle w:val="Forte"/>
          <w:b w:val="0"/>
          <w:bCs w:val="0"/>
          <w:sz w:val="24"/>
          <w:szCs w:val="24"/>
        </w:rPr>
        <w:t xml:space="preserve">conhecimento prévio entre os interessados, </w:t>
      </w:r>
      <w:r w:rsidR="004F57B0">
        <w:rPr>
          <w:rStyle w:val="Forte"/>
          <w:b w:val="0"/>
          <w:bCs w:val="0"/>
          <w:sz w:val="24"/>
          <w:szCs w:val="24"/>
        </w:rPr>
        <w:t xml:space="preserve">nos termos do justificado em Ata de sessão, </w:t>
      </w:r>
      <w:r w:rsidR="00B47C12">
        <w:rPr>
          <w:rStyle w:val="Forte"/>
          <w:b w:val="0"/>
          <w:bCs w:val="0"/>
          <w:sz w:val="24"/>
          <w:szCs w:val="24"/>
        </w:rPr>
        <w:t>basta uma leitura simples da Ata de licitação em referência</w:t>
      </w:r>
      <w:r w:rsidR="004F57B0">
        <w:rPr>
          <w:rStyle w:val="Forte"/>
          <w:b w:val="0"/>
          <w:bCs w:val="0"/>
          <w:sz w:val="24"/>
          <w:szCs w:val="24"/>
        </w:rPr>
        <w:t xml:space="preserve"> que se verificar</w:t>
      </w:r>
      <w:r w:rsidR="00D26FEE">
        <w:rPr>
          <w:rStyle w:val="Forte"/>
          <w:b w:val="0"/>
          <w:bCs w:val="0"/>
          <w:sz w:val="24"/>
          <w:szCs w:val="24"/>
        </w:rPr>
        <w:t>á</w:t>
      </w:r>
      <w:r w:rsidR="004F57B0">
        <w:rPr>
          <w:rStyle w:val="Forte"/>
          <w:b w:val="0"/>
          <w:bCs w:val="0"/>
          <w:sz w:val="24"/>
          <w:szCs w:val="24"/>
        </w:rPr>
        <w:t xml:space="preserve"> </w:t>
      </w:r>
      <w:r w:rsidR="004365FD">
        <w:rPr>
          <w:rStyle w:val="Forte"/>
          <w:b w:val="0"/>
          <w:bCs w:val="0"/>
          <w:sz w:val="24"/>
          <w:szCs w:val="24"/>
        </w:rPr>
        <w:t>que o licitante se identificou previamente.</w:t>
      </w:r>
    </w:p>
    <w:p w14:paraId="5CD7A853" w14:textId="77777777" w:rsidR="004365FD" w:rsidRDefault="004365FD" w:rsidP="00BD3754">
      <w:pPr>
        <w:spacing w:line="360" w:lineRule="auto"/>
        <w:ind w:firstLine="708"/>
        <w:jc w:val="both"/>
        <w:rPr>
          <w:rStyle w:val="Forte"/>
          <w:b w:val="0"/>
          <w:bCs w:val="0"/>
          <w:sz w:val="24"/>
          <w:szCs w:val="24"/>
        </w:rPr>
      </w:pPr>
      <w:r>
        <w:rPr>
          <w:rStyle w:val="Forte"/>
          <w:b w:val="0"/>
          <w:bCs w:val="0"/>
          <w:sz w:val="24"/>
          <w:szCs w:val="24"/>
        </w:rPr>
        <w:t>Igualmente, cabe destacar que em resposta ao pedido de esclarecimento foi orientado o licitante a inserir no campo marca própria, e diferente disso, o licitante inseriu o nome de sua empresa.</w:t>
      </w:r>
    </w:p>
    <w:p w14:paraId="7CC65E70" w14:textId="39D8457D" w:rsidR="00EA3082" w:rsidRDefault="004365FD" w:rsidP="00BD3754">
      <w:pPr>
        <w:spacing w:line="360" w:lineRule="auto"/>
        <w:ind w:firstLine="708"/>
        <w:jc w:val="both"/>
        <w:rPr>
          <w:rStyle w:val="Forte"/>
          <w:b w:val="0"/>
          <w:bCs w:val="0"/>
          <w:sz w:val="24"/>
          <w:szCs w:val="24"/>
        </w:rPr>
      </w:pPr>
      <w:r>
        <w:rPr>
          <w:rStyle w:val="Forte"/>
          <w:b w:val="0"/>
          <w:bCs w:val="0"/>
          <w:sz w:val="24"/>
          <w:szCs w:val="24"/>
        </w:rPr>
        <w:t>Por oportuno, cabe ressaltar que somente esse participante se identificou, assim, não há que se falar em “falha de comunicação”, o licitante tenta imputar a terceiros o erro cometido por ele próprio</w:t>
      </w:r>
      <w:r w:rsidR="00B47C12">
        <w:rPr>
          <w:rStyle w:val="Forte"/>
          <w:b w:val="0"/>
          <w:bCs w:val="0"/>
          <w:sz w:val="24"/>
          <w:szCs w:val="24"/>
        </w:rPr>
        <w:t>.</w:t>
      </w:r>
    </w:p>
    <w:p w14:paraId="607FB529" w14:textId="7ABEA23C" w:rsidR="00B47C12" w:rsidRDefault="00B47C12" w:rsidP="00BD3754">
      <w:pPr>
        <w:spacing w:line="360" w:lineRule="auto"/>
        <w:ind w:firstLine="708"/>
        <w:jc w:val="both"/>
        <w:rPr>
          <w:rStyle w:val="Forte"/>
          <w:b w:val="0"/>
          <w:bCs w:val="0"/>
          <w:sz w:val="24"/>
          <w:szCs w:val="24"/>
        </w:rPr>
      </w:pPr>
      <w:r>
        <w:rPr>
          <w:rStyle w:val="Forte"/>
          <w:b w:val="0"/>
          <w:bCs w:val="0"/>
          <w:sz w:val="24"/>
          <w:szCs w:val="24"/>
        </w:rPr>
        <w:t>Ora, em momento anterior a fase de conhecimento do proponente vencedor, o referido licitante</w:t>
      </w:r>
      <w:r w:rsidR="004365FD">
        <w:rPr>
          <w:rStyle w:val="Forte"/>
          <w:b w:val="0"/>
          <w:bCs w:val="0"/>
          <w:sz w:val="24"/>
          <w:szCs w:val="24"/>
        </w:rPr>
        <w:t xml:space="preserve"> </w:t>
      </w:r>
      <w:r>
        <w:rPr>
          <w:rStyle w:val="Forte"/>
          <w:b w:val="0"/>
          <w:bCs w:val="0"/>
          <w:sz w:val="24"/>
          <w:szCs w:val="24"/>
        </w:rPr>
        <w:t>se identific</w:t>
      </w:r>
      <w:r w:rsidR="004F57B0">
        <w:rPr>
          <w:rStyle w:val="Forte"/>
          <w:b w:val="0"/>
          <w:bCs w:val="0"/>
          <w:sz w:val="24"/>
          <w:szCs w:val="24"/>
        </w:rPr>
        <w:t>ou</w:t>
      </w:r>
      <w:r>
        <w:rPr>
          <w:rStyle w:val="Forte"/>
          <w:b w:val="0"/>
          <w:bCs w:val="0"/>
          <w:sz w:val="24"/>
          <w:szCs w:val="24"/>
        </w:rPr>
        <w:t xml:space="preserve"> </w:t>
      </w:r>
      <w:r w:rsidR="004365FD">
        <w:rPr>
          <w:rStyle w:val="Forte"/>
          <w:b w:val="0"/>
          <w:bCs w:val="0"/>
          <w:sz w:val="24"/>
          <w:szCs w:val="24"/>
        </w:rPr>
        <w:t>em sua proposta</w:t>
      </w:r>
      <w:r>
        <w:rPr>
          <w:rStyle w:val="Forte"/>
          <w:b w:val="0"/>
          <w:bCs w:val="0"/>
          <w:sz w:val="24"/>
          <w:szCs w:val="24"/>
        </w:rPr>
        <w:t>, fato esse que notadamente prejudic</w:t>
      </w:r>
      <w:r w:rsidR="004F57B0">
        <w:rPr>
          <w:rStyle w:val="Forte"/>
          <w:b w:val="0"/>
          <w:bCs w:val="0"/>
          <w:sz w:val="24"/>
          <w:szCs w:val="24"/>
        </w:rPr>
        <w:t xml:space="preserve">ou </w:t>
      </w:r>
      <w:r>
        <w:rPr>
          <w:rStyle w:val="Forte"/>
          <w:b w:val="0"/>
          <w:bCs w:val="0"/>
          <w:sz w:val="24"/>
          <w:szCs w:val="24"/>
        </w:rPr>
        <w:t>a isonomia e impessoalidade.</w:t>
      </w:r>
    </w:p>
    <w:p w14:paraId="77291F1F" w14:textId="61EA6368" w:rsidR="00D26FEE" w:rsidRDefault="00D26FEE" w:rsidP="00BD3754">
      <w:pPr>
        <w:spacing w:line="360" w:lineRule="auto"/>
        <w:ind w:firstLine="708"/>
        <w:jc w:val="both"/>
        <w:rPr>
          <w:rStyle w:val="Forte"/>
          <w:b w:val="0"/>
          <w:bCs w:val="0"/>
          <w:sz w:val="24"/>
          <w:szCs w:val="24"/>
        </w:rPr>
      </w:pPr>
      <w:r>
        <w:rPr>
          <w:rStyle w:val="Forte"/>
          <w:b w:val="0"/>
          <w:bCs w:val="0"/>
          <w:sz w:val="24"/>
          <w:szCs w:val="24"/>
        </w:rPr>
        <w:t>Dizer o contrário, estaria essa Administração firmando Ata de Registro de Preços eivada de nulidade (eis que houve conhecimento prévio).</w:t>
      </w:r>
    </w:p>
    <w:p w14:paraId="6987692F" w14:textId="2C2D4A5B" w:rsidR="004F57B0" w:rsidRDefault="004F57B0" w:rsidP="00D561FA">
      <w:pPr>
        <w:spacing w:line="360" w:lineRule="auto"/>
        <w:ind w:firstLine="708"/>
        <w:jc w:val="both"/>
        <w:rPr>
          <w:rStyle w:val="Forte"/>
          <w:b w:val="0"/>
          <w:bCs w:val="0"/>
          <w:sz w:val="24"/>
          <w:szCs w:val="24"/>
        </w:rPr>
      </w:pPr>
      <w:r>
        <w:rPr>
          <w:rStyle w:val="Forte"/>
          <w:b w:val="0"/>
          <w:bCs w:val="0"/>
          <w:sz w:val="24"/>
          <w:szCs w:val="24"/>
        </w:rPr>
        <w:t>Não só bastasse isso (prejuízo a isonomia e impessoalidade), pode-se afirmar também que o prosseguimento do certame nos termos atuais ensejaria em prejuízo aos princípios da vantajosidade e economicidade.</w:t>
      </w:r>
    </w:p>
    <w:p w14:paraId="5ABDF2DA" w14:textId="77777777" w:rsidR="004365FD" w:rsidRDefault="004365FD" w:rsidP="00D561FA">
      <w:pPr>
        <w:spacing w:line="360" w:lineRule="auto"/>
        <w:ind w:firstLine="708"/>
        <w:jc w:val="both"/>
        <w:rPr>
          <w:rStyle w:val="Forte"/>
          <w:b w:val="0"/>
          <w:bCs w:val="0"/>
          <w:sz w:val="24"/>
          <w:szCs w:val="24"/>
        </w:rPr>
      </w:pPr>
    </w:p>
    <w:p w14:paraId="1EDA541B" w14:textId="670C1A43" w:rsidR="004F57B0" w:rsidRPr="007D7DD5" w:rsidRDefault="004F57B0" w:rsidP="004F57B0">
      <w:pPr>
        <w:spacing w:line="360" w:lineRule="auto"/>
        <w:ind w:firstLine="708"/>
        <w:jc w:val="both"/>
        <w:rPr>
          <w:sz w:val="24"/>
          <w:szCs w:val="24"/>
        </w:rPr>
      </w:pPr>
      <w:r w:rsidRPr="004365FD">
        <w:rPr>
          <w:rStyle w:val="Forte"/>
          <w:sz w:val="24"/>
          <w:szCs w:val="24"/>
          <w:u w:val="single"/>
        </w:rPr>
        <w:t xml:space="preserve">Quanto ao ponto recursal </w:t>
      </w:r>
      <w:r w:rsidR="004365FD" w:rsidRPr="004365FD">
        <w:rPr>
          <w:rStyle w:val="Forte"/>
          <w:sz w:val="24"/>
          <w:szCs w:val="24"/>
          <w:u w:val="single"/>
        </w:rPr>
        <w:t>do licitante CENTRAL DAS BOMBAS COMÉRCIO E SERVIÇOS LTDA EPP,</w:t>
      </w:r>
      <w:r w:rsidR="004365FD" w:rsidRPr="00E0012C">
        <w:rPr>
          <w:rStyle w:val="Forte"/>
          <w:b w:val="0"/>
          <w:bCs w:val="0"/>
          <w:sz w:val="24"/>
          <w:szCs w:val="24"/>
        </w:rPr>
        <w:t xml:space="preserve"> </w:t>
      </w:r>
      <w:r>
        <w:rPr>
          <w:rStyle w:val="Forte"/>
          <w:b w:val="0"/>
          <w:bCs w:val="0"/>
          <w:sz w:val="24"/>
          <w:szCs w:val="24"/>
        </w:rPr>
        <w:t xml:space="preserve">que pede a desclassificação da proposta por inexequibilidade, importante esclarecer </w:t>
      </w:r>
      <w:r w:rsidRPr="007D7DD5">
        <w:rPr>
          <w:sz w:val="24"/>
          <w:szCs w:val="24"/>
        </w:rPr>
        <w:t>que cabe a</w:t>
      </w:r>
      <w:r>
        <w:rPr>
          <w:sz w:val="24"/>
          <w:szCs w:val="24"/>
        </w:rPr>
        <w:t xml:space="preserve">o interessado </w:t>
      </w:r>
      <w:r w:rsidRPr="007D7DD5">
        <w:rPr>
          <w:sz w:val="24"/>
          <w:szCs w:val="24"/>
        </w:rPr>
        <w:t>demonstra</w:t>
      </w:r>
      <w:r>
        <w:rPr>
          <w:sz w:val="24"/>
          <w:szCs w:val="24"/>
        </w:rPr>
        <w:t>r a</w:t>
      </w:r>
      <w:r w:rsidRPr="007D7DD5">
        <w:rPr>
          <w:sz w:val="24"/>
          <w:szCs w:val="24"/>
        </w:rPr>
        <w:t xml:space="preserve"> exequibilidade aos licitantes, não podendo a Administração providenciar uma análise inflexível sobre o tema, sob pena de nulidade do ato, vejamos a decisão do Tribunal de Justiça:</w:t>
      </w:r>
    </w:p>
    <w:p w14:paraId="38D94F59" w14:textId="77777777" w:rsidR="004F57B0" w:rsidRPr="002661A3" w:rsidRDefault="004F57B0" w:rsidP="004F57B0">
      <w:pPr>
        <w:pStyle w:val="Default"/>
        <w:ind w:left="2268"/>
        <w:jc w:val="both"/>
        <w:rPr>
          <w:rFonts w:ascii="Times New Roman" w:hAnsi="Times New Roman" w:cs="Times New Roman"/>
        </w:rPr>
      </w:pPr>
      <w:r w:rsidRPr="002661A3">
        <w:rPr>
          <w:rFonts w:ascii="Times New Roman" w:hAnsi="Times New Roman" w:cs="Times New Roman"/>
        </w:rPr>
        <w:t xml:space="preserve">LICITAÇÃO. INEXEQUIBILIDADE DA PROPOSTA. PRESUNÇÃO RELATIVA. A inexequibilidade de valores prevista no art. 48 da Lei n° 8.666/1993 (de 21-6), incluída a que se considera manifesta (§ 1°), não tem </w:t>
      </w:r>
      <w:r w:rsidRPr="002661A3">
        <w:rPr>
          <w:rFonts w:ascii="Times New Roman" w:hAnsi="Times New Roman" w:cs="Times New Roman"/>
        </w:rPr>
        <w:lastRenderedPageBreak/>
        <w:t>o estatuto de uma presunção absoluta: "Se o particular puder comprovar que sua proposta é exequível, não se lhe poderá interditar o exercício do direito de apresentá-la" (Marçal JUSTEN FILHO). Provimento do recurso.</w:t>
      </w:r>
    </w:p>
    <w:p w14:paraId="03C5E460" w14:textId="77777777" w:rsidR="004F57B0" w:rsidRPr="002661A3" w:rsidRDefault="004F57B0" w:rsidP="004F57B0">
      <w:pPr>
        <w:pStyle w:val="Default"/>
        <w:ind w:left="2268"/>
        <w:jc w:val="both"/>
        <w:rPr>
          <w:rFonts w:ascii="Times New Roman" w:hAnsi="Times New Roman" w:cs="Times New Roman"/>
        </w:rPr>
      </w:pPr>
      <w:r w:rsidRPr="002661A3">
        <w:rPr>
          <w:rFonts w:ascii="Times New Roman" w:hAnsi="Times New Roman" w:cs="Times New Roman"/>
        </w:rPr>
        <w:t xml:space="preserve">(TJ-SP - AC: 10066735220158260297 SP 1006673- 52.2015.8.26.0297, Relator: Ricardo </w:t>
      </w:r>
      <w:proofErr w:type="spellStart"/>
      <w:r w:rsidRPr="002661A3">
        <w:rPr>
          <w:rFonts w:ascii="Times New Roman" w:hAnsi="Times New Roman" w:cs="Times New Roman"/>
        </w:rPr>
        <w:t>Dip</w:t>
      </w:r>
      <w:proofErr w:type="spellEnd"/>
      <w:r w:rsidRPr="002661A3">
        <w:rPr>
          <w:rFonts w:ascii="Times New Roman" w:hAnsi="Times New Roman" w:cs="Times New Roman"/>
        </w:rPr>
        <w:t>, Data de Julgamento: 27/04/2018, 11a Câmara de Direito Público, Data de Publicação: 27/04/2018)</w:t>
      </w:r>
    </w:p>
    <w:p w14:paraId="59D6DE96" w14:textId="77777777" w:rsidR="004F57B0" w:rsidRDefault="004F57B0" w:rsidP="004F57B0">
      <w:pPr>
        <w:pStyle w:val="Default"/>
        <w:ind w:left="2268"/>
        <w:jc w:val="both"/>
        <w:rPr>
          <w:rFonts w:ascii="Times New Roman" w:hAnsi="Times New Roman" w:cs="Times New Roman"/>
        </w:rPr>
      </w:pPr>
    </w:p>
    <w:p w14:paraId="232604AC" w14:textId="77777777" w:rsidR="004F57B0" w:rsidRPr="007D7DD5" w:rsidRDefault="004F57B0" w:rsidP="004F57B0">
      <w:pPr>
        <w:pStyle w:val="Default"/>
        <w:ind w:left="2268"/>
        <w:jc w:val="both"/>
        <w:rPr>
          <w:rFonts w:ascii="Times New Roman" w:hAnsi="Times New Roman" w:cs="Times New Roman"/>
        </w:rPr>
      </w:pPr>
      <w:r w:rsidRPr="007D7DD5">
        <w:rPr>
          <w:rFonts w:ascii="Times New Roman" w:hAnsi="Times New Roman" w:cs="Times New Roman"/>
        </w:rPr>
        <w:t xml:space="preserve">(...) </w:t>
      </w:r>
      <w:r w:rsidRPr="007D7DD5">
        <w:rPr>
          <w:rFonts w:ascii="Times New Roman" w:hAnsi="Times New Roman" w:cs="Times New Roman"/>
          <w:b/>
          <w:bCs/>
        </w:rPr>
        <w:t>A APRECIAÇÃO DA EXEQUIBILIDADE DA PROPOSTA NÃO DEVE OCORRER DE MANEIRA INFLEXÍVEL, POSTO QUE, POR SE TRATAR DE PRESUNÇÃO RELATIVA</w:t>
      </w:r>
      <w:r w:rsidRPr="007D7DD5">
        <w:rPr>
          <w:rFonts w:ascii="Times New Roman" w:hAnsi="Times New Roman" w:cs="Times New Roman"/>
        </w:rPr>
        <w:t>, mostra-se razoável franquear à empresa a oportunidade de demonstrar sua capacidade de executar o serviço satisfatoriamente, conforme orientação sedimentada no STJ. Entendimento firmado também na ambiência das Câmaras de Direito Público do TJCE. 4.Agravo de Instrumento conhecido e desprovido. ACÓRDÃO ACORDA a 3ª CÂMARA DE DIREITO PÚBLICO DO TRIBUNAL DE JUSTIÇA DO CEARÁ, por uma de suas turmas julgadoras, à unanimidade, em conhecer do Agravo de Instrumento, mas para negar-lhe provimento, nos termos do voto do relator, parte deste. Fortaleza, 9 de novembro de 2020.</w:t>
      </w:r>
    </w:p>
    <w:p w14:paraId="048E0EB5" w14:textId="77777777" w:rsidR="004F57B0" w:rsidRPr="007D7DD5" w:rsidRDefault="004F57B0" w:rsidP="004F57B0">
      <w:pPr>
        <w:pStyle w:val="Default"/>
        <w:ind w:left="2268"/>
        <w:jc w:val="both"/>
        <w:rPr>
          <w:rFonts w:ascii="Times New Roman" w:hAnsi="Times New Roman" w:cs="Times New Roman"/>
        </w:rPr>
      </w:pPr>
      <w:r w:rsidRPr="007D7DD5">
        <w:rPr>
          <w:rFonts w:ascii="Times New Roman" w:hAnsi="Times New Roman" w:cs="Times New Roman"/>
        </w:rPr>
        <w:t>(TJ-CE - AI: 06216493220208060000 CE 0621649-32.2020.8.06.0000, Relator: ANTÔNIO ABELARDO BENEVIDES MORAES, Data de Julgamento: 09/11/2020, 3ª Câmara Direito Público, Data de Publicação: 09/11/2020)(destaquei)</w:t>
      </w:r>
    </w:p>
    <w:p w14:paraId="58D6EF86" w14:textId="77777777" w:rsidR="004F57B0" w:rsidRPr="007D7DD5" w:rsidRDefault="004F57B0" w:rsidP="004F57B0">
      <w:pPr>
        <w:pStyle w:val="Default"/>
        <w:ind w:left="2268"/>
        <w:jc w:val="both"/>
        <w:rPr>
          <w:rFonts w:ascii="Times New Roman" w:hAnsi="Times New Roman" w:cs="Times New Roman"/>
        </w:rPr>
      </w:pPr>
    </w:p>
    <w:p w14:paraId="48AFC33E" w14:textId="77777777" w:rsidR="004F57B0" w:rsidRPr="00824B06" w:rsidRDefault="004F57B0" w:rsidP="004F57B0">
      <w:pPr>
        <w:pStyle w:val="Default"/>
        <w:ind w:left="2268"/>
        <w:jc w:val="both"/>
        <w:rPr>
          <w:rFonts w:ascii="Times New Roman" w:hAnsi="Times New Roman" w:cs="Times New Roman"/>
        </w:rPr>
      </w:pPr>
      <w:r w:rsidRPr="00824B06">
        <w:rPr>
          <w:rFonts w:ascii="Times New Roman" w:hAnsi="Times New Roman" w:cs="Times New Roman"/>
        </w:rPr>
        <w:t xml:space="preserve">RECURSO ESPECIAL. ADMINISTRATIVO. LICITAÇÃO. PROPOSTA INEXEQUÍVEL. ART. 48, I E II, § 1º, DA LEI 8.666/93. PRESUNÇÃO RELATIVA. </w:t>
      </w:r>
      <w:r w:rsidRPr="00824B06">
        <w:rPr>
          <w:rFonts w:ascii="Times New Roman" w:hAnsi="Times New Roman" w:cs="Times New Roman"/>
          <w:b/>
          <w:bCs/>
        </w:rPr>
        <w:t>POSSIBILIDADE DE COMPROVAÇÃO PELO LICITANTE DA EXEQUIBILIDADE DA PROPOSTA</w:t>
      </w:r>
      <w:r w:rsidRPr="00824B06">
        <w:rPr>
          <w:rFonts w:ascii="Times New Roman" w:hAnsi="Times New Roman" w:cs="Times New Roman"/>
        </w:rPr>
        <w:t xml:space="preserve">. RECURSO DESPROVIDO. </w:t>
      </w:r>
      <w:r w:rsidRPr="007D7DD5">
        <w:rPr>
          <w:rFonts w:ascii="Times New Roman" w:hAnsi="Times New Roman" w:cs="Times New Roman"/>
        </w:rPr>
        <w:t>(...)</w:t>
      </w:r>
      <w:r w:rsidRPr="00824B06">
        <w:rPr>
          <w:rFonts w:ascii="Times New Roman" w:hAnsi="Times New Roman" w:cs="Times New Roman"/>
        </w:rPr>
        <w:t xml:space="preserve"> A licitação visa a selecionar a proposta mais vantajosa à Administração Pública, de maneira que </w:t>
      </w:r>
      <w:r w:rsidRPr="00824B06">
        <w:rPr>
          <w:rFonts w:ascii="Times New Roman" w:hAnsi="Times New Roman" w:cs="Times New Roman"/>
          <w:b/>
          <w:bCs/>
          <w:u w:val="single"/>
        </w:rPr>
        <w:t>a inexequibilidade</w:t>
      </w:r>
      <w:r w:rsidRPr="00824B06">
        <w:rPr>
          <w:rFonts w:ascii="Times New Roman" w:hAnsi="Times New Roman" w:cs="Times New Roman"/>
        </w:rPr>
        <w:t xml:space="preserve"> prevista no mencionado art. 48 da Lei de Licitações e Contratos Administrativos </w:t>
      </w:r>
      <w:r w:rsidRPr="00824B06">
        <w:rPr>
          <w:rFonts w:ascii="Times New Roman" w:hAnsi="Times New Roman" w:cs="Times New Roman"/>
          <w:b/>
          <w:bCs/>
          <w:u w:val="single"/>
        </w:rPr>
        <w:t>não pode ser avaliada de forma absoluta e rígida</w:t>
      </w:r>
      <w:r w:rsidRPr="00824B06">
        <w:rPr>
          <w:rFonts w:ascii="Times New Roman" w:hAnsi="Times New Roman" w:cs="Times New Roman"/>
        </w:rPr>
        <w:t xml:space="preserve">. Ao contrário, deve ser examinada em cada caso, averiguando-se se a proposta apresentada, embora enquadrada em alguma das hipóteses de inexequibilidade, pode ser, concretamente, executada pelo proponente. Destarte, a presunção de inexequibilidade deve ser considerada relativa, podendo ser afastada, por meio da demonstração, pelo licitante que apresenta a proposta, de que esta é de valor reduzido, mas exequível. </w:t>
      </w:r>
      <w:r w:rsidRPr="007D7DD5">
        <w:rPr>
          <w:rFonts w:ascii="Times New Roman" w:hAnsi="Times New Roman" w:cs="Times New Roman"/>
        </w:rPr>
        <w:t>(...)</w:t>
      </w:r>
    </w:p>
    <w:p w14:paraId="19E1FA04" w14:textId="77777777" w:rsidR="004F57B0" w:rsidRPr="00824B06" w:rsidRDefault="004F57B0" w:rsidP="004F57B0">
      <w:pPr>
        <w:pStyle w:val="Default"/>
        <w:ind w:left="2268"/>
        <w:jc w:val="both"/>
        <w:rPr>
          <w:rFonts w:ascii="Times New Roman" w:hAnsi="Times New Roman" w:cs="Times New Roman"/>
        </w:rPr>
      </w:pPr>
      <w:r w:rsidRPr="00824B06">
        <w:rPr>
          <w:rFonts w:ascii="Times New Roman" w:hAnsi="Times New Roman" w:cs="Times New Roman"/>
        </w:rPr>
        <w:t xml:space="preserve">(STJ - REsp: 965839 SP 2007/0152265-0, Relator: Ministra DENISE ARRUDA, Data de Julgamento: 15/12/2009, T1 - PRIMEIRA TURMA, Data de Publicação: </w:t>
      </w:r>
      <w:proofErr w:type="spellStart"/>
      <w:r w:rsidRPr="00824B06">
        <w:rPr>
          <w:rFonts w:ascii="Times New Roman" w:hAnsi="Times New Roman" w:cs="Times New Roman"/>
        </w:rPr>
        <w:t>DJe</w:t>
      </w:r>
      <w:proofErr w:type="spellEnd"/>
      <w:r w:rsidRPr="00824B06">
        <w:rPr>
          <w:rFonts w:ascii="Times New Roman" w:hAnsi="Times New Roman" w:cs="Times New Roman"/>
        </w:rPr>
        <w:t xml:space="preserve"> 02/02/2010)</w:t>
      </w:r>
    </w:p>
    <w:p w14:paraId="2DF866F6" w14:textId="0D4132CA" w:rsidR="004F57B0" w:rsidRDefault="004F57B0" w:rsidP="00D561FA">
      <w:pPr>
        <w:spacing w:line="360" w:lineRule="auto"/>
        <w:ind w:firstLine="708"/>
        <w:jc w:val="both"/>
        <w:rPr>
          <w:rStyle w:val="Forte"/>
          <w:b w:val="0"/>
          <w:bCs w:val="0"/>
          <w:sz w:val="24"/>
          <w:szCs w:val="24"/>
        </w:rPr>
      </w:pPr>
    </w:p>
    <w:p w14:paraId="0C5E44D6" w14:textId="06E2CEF3" w:rsidR="00253FA3" w:rsidRDefault="00B47C12" w:rsidP="00D561FA">
      <w:pPr>
        <w:spacing w:line="360" w:lineRule="auto"/>
        <w:ind w:firstLine="708"/>
        <w:jc w:val="both"/>
        <w:rPr>
          <w:rStyle w:val="Forte"/>
          <w:b w:val="0"/>
          <w:bCs w:val="0"/>
          <w:sz w:val="24"/>
          <w:szCs w:val="24"/>
        </w:rPr>
      </w:pPr>
      <w:r>
        <w:rPr>
          <w:rStyle w:val="Forte"/>
          <w:b w:val="0"/>
          <w:bCs w:val="0"/>
          <w:sz w:val="24"/>
          <w:szCs w:val="24"/>
        </w:rPr>
        <w:lastRenderedPageBreak/>
        <w:t>Assim,</w:t>
      </w:r>
      <w:r w:rsidR="00253FA3" w:rsidRPr="00154987">
        <w:rPr>
          <w:rStyle w:val="Forte"/>
          <w:b w:val="0"/>
          <w:bCs w:val="0"/>
          <w:sz w:val="24"/>
          <w:szCs w:val="24"/>
        </w:rPr>
        <w:tab/>
      </w:r>
      <w:r w:rsidR="004F57B0">
        <w:rPr>
          <w:rStyle w:val="Forte"/>
          <w:b w:val="0"/>
          <w:bCs w:val="0"/>
          <w:sz w:val="24"/>
          <w:szCs w:val="24"/>
        </w:rPr>
        <w:t>considerando que tal situação ensejou necessariamente prejuízo a diversos princípios que norteiam essa Administração,</w:t>
      </w:r>
      <w:r w:rsidR="00D26FEE">
        <w:rPr>
          <w:rStyle w:val="Forte"/>
          <w:b w:val="0"/>
          <w:bCs w:val="0"/>
          <w:sz w:val="24"/>
          <w:szCs w:val="24"/>
        </w:rPr>
        <w:t xml:space="preserve"> dentre eles destaco:</w:t>
      </w:r>
      <w:r w:rsidR="004F57B0">
        <w:rPr>
          <w:rStyle w:val="Forte"/>
          <w:b w:val="0"/>
          <w:bCs w:val="0"/>
          <w:sz w:val="24"/>
          <w:szCs w:val="24"/>
        </w:rPr>
        <w:t xml:space="preserve"> impessoalidade</w:t>
      </w:r>
      <w:r w:rsidR="00D26FEE">
        <w:rPr>
          <w:rStyle w:val="Forte"/>
          <w:b w:val="0"/>
          <w:bCs w:val="0"/>
          <w:sz w:val="24"/>
          <w:szCs w:val="24"/>
        </w:rPr>
        <w:t>,</w:t>
      </w:r>
      <w:r w:rsidR="004F57B0">
        <w:rPr>
          <w:rStyle w:val="Forte"/>
          <w:b w:val="0"/>
          <w:bCs w:val="0"/>
          <w:sz w:val="24"/>
          <w:szCs w:val="24"/>
        </w:rPr>
        <w:t xml:space="preserve"> isonomia,</w:t>
      </w:r>
      <w:r w:rsidR="00D26FEE">
        <w:rPr>
          <w:rStyle w:val="Forte"/>
          <w:b w:val="0"/>
          <w:bCs w:val="0"/>
          <w:sz w:val="24"/>
          <w:szCs w:val="24"/>
        </w:rPr>
        <w:t xml:space="preserve"> </w:t>
      </w:r>
      <w:r w:rsidR="004F57B0">
        <w:rPr>
          <w:rStyle w:val="Forte"/>
          <w:b w:val="0"/>
          <w:bCs w:val="0"/>
          <w:sz w:val="24"/>
          <w:szCs w:val="24"/>
        </w:rPr>
        <w:t>vantajosidade e economicidade, foi proposta a presente Anulação do certame, sendo certo que tal ato não gerou nenhum tipo de prejuízo aos interessados em formalizarem a respectiva Ata de Registro de Preços.</w:t>
      </w:r>
    </w:p>
    <w:p w14:paraId="165C2F79" w14:textId="40C0B056" w:rsidR="004365FD" w:rsidRDefault="004365FD" w:rsidP="00D561FA">
      <w:pPr>
        <w:spacing w:line="360" w:lineRule="auto"/>
        <w:ind w:firstLine="708"/>
        <w:jc w:val="both"/>
        <w:rPr>
          <w:rStyle w:val="Forte"/>
          <w:b w:val="0"/>
          <w:bCs w:val="0"/>
          <w:sz w:val="24"/>
          <w:szCs w:val="24"/>
        </w:rPr>
      </w:pPr>
      <w:r>
        <w:rPr>
          <w:rStyle w:val="Forte"/>
          <w:b w:val="0"/>
          <w:bCs w:val="0"/>
          <w:sz w:val="24"/>
          <w:szCs w:val="24"/>
        </w:rPr>
        <w:t>Provendo sobre o tema, o próprio Decreto Municipal nº. 3.919/2023 assim nos ensina:</w:t>
      </w:r>
    </w:p>
    <w:p w14:paraId="63DEECED" w14:textId="125B5F76" w:rsidR="004365FD" w:rsidRPr="004365FD" w:rsidRDefault="004365FD" w:rsidP="004365FD">
      <w:pPr>
        <w:pStyle w:val="Default"/>
        <w:ind w:left="2268"/>
        <w:jc w:val="both"/>
        <w:rPr>
          <w:rFonts w:ascii="Times New Roman" w:hAnsi="Times New Roman" w:cs="Times New Roman"/>
        </w:rPr>
      </w:pPr>
      <w:r w:rsidRPr="004365FD">
        <w:rPr>
          <w:rFonts w:ascii="Times New Roman" w:hAnsi="Times New Roman" w:cs="Times New Roman"/>
        </w:rPr>
        <w:t xml:space="preserve">Art. 48. Na hipótese do art. 59, § 4º, da Lei Federal n. 14.133/21, quando, no caso de obras e serviços de engenharia, a proposta contiver valores inferiores a 75% (setenta e cinco por cento) do valor orçado pela Administração, o </w:t>
      </w:r>
      <w:r w:rsidRPr="004365FD">
        <w:rPr>
          <w:rFonts w:ascii="Times New Roman" w:hAnsi="Times New Roman" w:cs="Times New Roman"/>
          <w:b/>
          <w:bCs/>
          <w:u w:val="single"/>
        </w:rPr>
        <w:t>órgão ou entidade contratante dará ao licitante a oportunidade de demonstrar a exequibilidade da sua proposta antes de deliberar acerca de sua desclassificação</w:t>
      </w:r>
      <w:r w:rsidRPr="004365FD">
        <w:rPr>
          <w:rFonts w:ascii="Times New Roman" w:hAnsi="Times New Roman" w:cs="Times New Roman"/>
        </w:rPr>
        <w:t xml:space="preserve">. </w:t>
      </w:r>
      <w:r>
        <w:rPr>
          <w:rFonts w:ascii="Times New Roman" w:hAnsi="Times New Roman" w:cs="Times New Roman"/>
        </w:rPr>
        <w:t>(destaquei)</w:t>
      </w:r>
    </w:p>
    <w:p w14:paraId="5A093F79" w14:textId="34DBBB91" w:rsidR="004F57B0" w:rsidRDefault="004365FD" w:rsidP="00D561FA">
      <w:pPr>
        <w:spacing w:line="360" w:lineRule="auto"/>
        <w:ind w:firstLine="708"/>
        <w:jc w:val="both"/>
        <w:rPr>
          <w:rStyle w:val="Forte"/>
          <w:b w:val="0"/>
          <w:bCs w:val="0"/>
          <w:sz w:val="24"/>
          <w:szCs w:val="24"/>
        </w:rPr>
      </w:pPr>
      <w:r>
        <w:rPr>
          <w:rStyle w:val="Forte"/>
          <w:b w:val="0"/>
          <w:bCs w:val="0"/>
          <w:sz w:val="24"/>
          <w:szCs w:val="24"/>
        </w:rPr>
        <w:t>Igualmente, diante das propostas apresentadas pelos próprios licitantes</w:t>
      </w:r>
      <w:r w:rsidR="000E5421">
        <w:rPr>
          <w:rStyle w:val="Forte"/>
          <w:b w:val="0"/>
          <w:bCs w:val="0"/>
          <w:sz w:val="24"/>
          <w:szCs w:val="24"/>
        </w:rPr>
        <w:t>, denota-se que são muito próximo entre si, sendo certo que os valores apresentados se coadunam com o praticado em mercado.</w:t>
      </w:r>
    </w:p>
    <w:p w14:paraId="56AD7717" w14:textId="7AD2F6EA" w:rsidR="000E5421" w:rsidRDefault="000E5421" w:rsidP="00D561FA">
      <w:pPr>
        <w:spacing w:line="360" w:lineRule="auto"/>
        <w:ind w:firstLine="708"/>
        <w:jc w:val="both"/>
        <w:rPr>
          <w:rStyle w:val="Forte"/>
          <w:b w:val="0"/>
          <w:bCs w:val="0"/>
          <w:sz w:val="24"/>
          <w:szCs w:val="24"/>
        </w:rPr>
      </w:pPr>
      <w:r w:rsidRPr="004365FD">
        <w:rPr>
          <w:rStyle w:val="Forte"/>
          <w:sz w:val="24"/>
          <w:szCs w:val="24"/>
          <w:u w:val="single"/>
        </w:rPr>
        <w:t>Quanto ao ponto recursal do licitante</w:t>
      </w:r>
      <w:r w:rsidRPr="000E5421">
        <w:rPr>
          <w:sz w:val="24"/>
          <w:szCs w:val="24"/>
        </w:rPr>
        <w:t xml:space="preserve"> </w:t>
      </w:r>
      <w:r w:rsidRPr="000E5421">
        <w:rPr>
          <w:rStyle w:val="Forte"/>
          <w:sz w:val="24"/>
          <w:szCs w:val="24"/>
          <w:u w:val="single"/>
        </w:rPr>
        <w:t>ENGEPUMPS BOMBAS MOTORES E PAINEIS LTDA</w:t>
      </w:r>
      <w:r w:rsidRPr="00E0012C">
        <w:rPr>
          <w:rStyle w:val="Forte"/>
          <w:sz w:val="24"/>
          <w:szCs w:val="24"/>
        </w:rPr>
        <w:t xml:space="preserve">, </w:t>
      </w:r>
      <w:r>
        <w:rPr>
          <w:rStyle w:val="Forte"/>
          <w:b w:val="0"/>
          <w:bCs w:val="0"/>
          <w:sz w:val="24"/>
          <w:szCs w:val="24"/>
        </w:rPr>
        <w:t xml:space="preserve">basta uma simples leitura do objeto licitado e o atestado entregue, sendo certo que </w:t>
      </w:r>
      <w:proofErr w:type="gramStart"/>
      <w:r>
        <w:rPr>
          <w:rStyle w:val="Forte"/>
          <w:b w:val="0"/>
          <w:bCs w:val="0"/>
          <w:sz w:val="24"/>
          <w:szCs w:val="24"/>
        </w:rPr>
        <w:t>comprovou-se</w:t>
      </w:r>
      <w:proofErr w:type="gramEnd"/>
      <w:r>
        <w:rPr>
          <w:rStyle w:val="Forte"/>
          <w:b w:val="0"/>
          <w:bCs w:val="0"/>
          <w:sz w:val="24"/>
          <w:szCs w:val="24"/>
        </w:rPr>
        <w:t xml:space="preserve"> a pertinência e compatibilidade do documento.</w:t>
      </w:r>
    </w:p>
    <w:p w14:paraId="35DDBE89" w14:textId="77777777" w:rsidR="000E5421" w:rsidRPr="000E5421" w:rsidRDefault="000E5421" w:rsidP="000E5421">
      <w:pPr>
        <w:spacing w:line="360" w:lineRule="auto"/>
        <w:ind w:firstLine="708"/>
        <w:jc w:val="both"/>
        <w:rPr>
          <w:rStyle w:val="Forte"/>
          <w:b w:val="0"/>
          <w:bCs w:val="0"/>
          <w:sz w:val="24"/>
          <w:szCs w:val="24"/>
        </w:rPr>
      </w:pPr>
      <w:r w:rsidRPr="000E5421">
        <w:rPr>
          <w:rStyle w:val="Forte"/>
          <w:b w:val="0"/>
          <w:bCs w:val="0"/>
          <w:sz w:val="24"/>
          <w:szCs w:val="24"/>
        </w:rPr>
        <w:t>Não só bastasse isso, o próprio TCE SP possui a súmula nº. 24, que nos elucida que o Atestado deve ser “pertinente e compatível”, sendo evidente que serviço similar não é idêntico, sob pena de frustração a competividade do certame.</w:t>
      </w:r>
    </w:p>
    <w:p w14:paraId="3A5632B3" w14:textId="77777777" w:rsidR="004365FD" w:rsidRPr="00154987" w:rsidRDefault="004365FD" w:rsidP="00D561FA">
      <w:pPr>
        <w:spacing w:line="360" w:lineRule="auto"/>
        <w:ind w:firstLine="708"/>
        <w:jc w:val="both"/>
        <w:rPr>
          <w:rStyle w:val="Forte"/>
          <w:b w:val="0"/>
          <w:bCs w:val="0"/>
          <w:sz w:val="24"/>
          <w:szCs w:val="24"/>
        </w:rPr>
      </w:pPr>
    </w:p>
    <w:p w14:paraId="3CF074CE" w14:textId="45C3BD4C" w:rsidR="00E339BC" w:rsidRPr="00154987" w:rsidRDefault="004B658B" w:rsidP="00E339BC">
      <w:pPr>
        <w:spacing w:line="360" w:lineRule="auto"/>
        <w:jc w:val="both"/>
        <w:rPr>
          <w:rStyle w:val="Forte"/>
          <w:sz w:val="24"/>
          <w:szCs w:val="24"/>
        </w:rPr>
      </w:pPr>
      <w:r w:rsidRPr="00154987">
        <w:rPr>
          <w:rStyle w:val="Forte"/>
          <w:sz w:val="24"/>
          <w:szCs w:val="24"/>
        </w:rPr>
        <w:t>3</w:t>
      </w:r>
      <w:r w:rsidR="00E339BC" w:rsidRPr="00154987">
        <w:rPr>
          <w:rStyle w:val="Forte"/>
          <w:sz w:val="24"/>
          <w:szCs w:val="24"/>
        </w:rPr>
        <w:t xml:space="preserve">. DA </w:t>
      </w:r>
      <w:r w:rsidR="00D26FEE">
        <w:rPr>
          <w:rStyle w:val="Forte"/>
          <w:sz w:val="24"/>
          <w:szCs w:val="24"/>
        </w:rPr>
        <w:t>CONCLUSÃO</w:t>
      </w:r>
      <w:r w:rsidR="00E339BC" w:rsidRPr="00154987">
        <w:rPr>
          <w:rStyle w:val="Forte"/>
          <w:sz w:val="24"/>
          <w:szCs w:val="24"/>
        </w:rPr>
        <w:t xml:space="preserve"> </w:t>
      </w:r>
    </w:p>
    <w:p w14:paraId="7D4F43BA" w14:textId="77777777" w:rsidR="000E5421" w:rsidRDefault="00E339BC" w:rsidP="000E5421">
      <w:pPr>
        <w:spacing w:line="360" w:lineRule="auto"/>
        <w:ind w:firstLine="708"/>
        <w:jc w:val="both"/>
        <w:rPr>
          <w:rStyle w:val="Forte"/>
          <w:b w:val="0"/>
          <w:bCs w:val="0"/>
          <w:sz w:val="24"/>
          <w:szCs w:val="24"/>
        </w:rPr>
      </w:pPr>
      <w:r w:rsidRPr="00154987">
        <w:rPr>
          <w:rStyle w:val="Forte"/>
          <w:b w:val="0"/>
          <w:bCs w:val="0"/>
          <w:sz w:val="24"/>
          <w:szCs w:val="24"/>
        </w:rPr>
        <w:t>Posto isso, pelos fundamentos acima delineados,</w:t>
      </w:r>
      <w:r w:rsidR="00D26FEE">
        <w:rPr>
          <w:rStyle w:val="Forte"/>
          <w:b w:val="0"/>
          <w:bCs w:val="0"/>
          <w:sz w:val="24"/>
          <w:szCs w:val="24"/>
        </w:rPr>
        <w:t xml:space="preserve"> OPINO</w:t>
      </w:r>
      <w:r w:rsidRPr="00154987">
        <w:rPr>
          <w:rStyle w:val="Forte"/>
          <w:b w:val="0"/>
          <w:bCs w:val="0"/>
          <w:sz w:val="24"/>
          <w:szCs w:val="24"/>
        </w:rPr>
        <w:t xml:space="preserve"> pel</w:t>
      </w:r>
      <w:r w:rsidR="00D26FEE">
        <w:rPr>
          <w:rStyle w:val="Forte"/>
          <w:b w:val="0"/>
          <w:bCs w:val="0"/>
          <w:sz w:val="24"/>
          <w:szCs w:val="24"/>
        </w:rPr>
        <w:t>a</w:t>
      </w:r>
      <w:r w:rsidRPr="00154987">
        <w:rPr>
          <w:rStyle w:val="Forte"/>
          <w:b w:val="0"/>
          <w:bCs w:val="0"/>
          <w:sz w:val="24"/>
          <w:szCs w:val="24"/>
        </w:rPr>
        <w:t xml:space="preserve"> </w:t>
      </w:r>
      <w:r w:rsidR="000E5421">
        <w:rPr>
          <w:rStyle w:val="Forte"/>
          <w:b w:val="0"/>
          <w:bCs w:val="0"/>
          <w:sz w:val="24"/>
          <w:szCs w:val="24"/>
        </w:rPr>
        <w:t xml:space="preserve">IMPROCEDÊNCIA DOS RECURSOS Administrativos interpostos pelas empresas </w:t>
      </w:r>
      <w:r w:rsidR="000E5421" w:rsidRPr="000E5421">
        <w:rPr>
          <w:rStyle w:val="Forte"/>
          <w:b w:val="0"/>
          <w:bCs w:val="0"/>
          <w:sz w:val="24"/>
          <w:szCs w:val="24"/>
        </w:rPr>
        <w:t>CAIO MAIA DA SILVA</w:t>
      </w:r>
      <w:r w:rsidR="000E5421" w:rsidRPr="00E0012C">
        <w:rPr>
          <w:rStyle w:val="Forte"/>
          <w:b w:val="0"/>
          <w:bCs w:val="0"/>
          <w:sz w:val="24"/>
          <w:szCs w:val="24"/>
        </w:rPr>
        <w:t>, inscrita no CNPJ 51.421.953/0001</w:t>
      </w:r>
      <w:r w:rsidR="000E5421">
        <w:rPr>
          <w:rStyle w:val="Forte"/>
          <w:b w:val="0"/>
          <w:bCs w:val="0"/>
          <w:sz w:val="24"/>
          <w:szCs w:val="24"/>
        </w:rPr>
        <w:t xml:space="preserve">; </w:t>
      </w:r>
      <w:r w:rsidR="000E5421" w:rsidRPr="000E5421">
        <w:rPr>
          <w:rStyle w:val="Forte"/>
          <w:b w:val="0"/>
          <w:bCs w:val="0"/>
          <w:sz w:val="24"/>
          <w:szCs w:val="24"/>
        </w:rPr>
        <w:t>CENTRAL DAS BOMBAS COMÉRCIO E SERVIÇOS LTDA EPP,</w:t>
      </w:r>
      <w:r w:rsidR="000E5421" w:rsidRPr="00E0012C">
        <w:rPr>
          <w:rStyle w:val="Forte"/>
          <w:b w:val="0"/>
          <w:bCs w:val="0"/>
          <w:sz w:val="24"/>
          <w:szCs w:val="24"/>
        </w:rPr>
        <w:t xml:space="preserve"> inscrita no CNPJ n°</w:t>
      </w:r>
      <w:r w:rsidR="000E5421">
        <w:rPr>
          <w:rStyle w:val="Forte"/>
          <w:b w:val="0"/>
          <w:bCs w:val="0"/>
          <w:sz w:val="24"/>
          <w:szCs w:val="24"/>
        </w:rPr>
        <w:t xml:space="preserve"> </w:t>
      </w:r>
      <w:r w:rsidR="000E5421" w:rsidRPr="00E0012C">
        <w:rPr>
          <w:rStyle w:val="Forte"/>
          <w:b w:val="0"/>
          <w:bCs w:val="0"/>
          <w:sz w:val="24"/>
          <w:szCs w:val="24"/>
        </w:rPr>
        <w:t>05.304.734/0001-88</w:t>
      </w:r>
      <w:r w:rsidR="000E5421">
        <w:rPr>
          <w:rStyle w:val="Forte"/>
          <w:b w:val="0"/>
          <w:bCs w:val="0"/>
          <w:sz w:val="24"/>
          <w:szCs w:val="24"/>
        </w:rPr>
        <w:t>; e</w:t>
      </w:r>
      <w:r w:rsidR="000E5421" w:rsidRPr="000E5421">
        <w:rPr>
          <w:rStyle w:val="Forte"/>
          <w:b w:val="0"/>
          <w:bCs w:val="0"/>
          <w:sz w:val="24"/>
          <w:szCs w:val="24"/>
        </w:rPr>
        <w:t xml:space="preserve"> ENGEPUMPS BOMBAS MOTORES E PAINEIS LTDA, </w:t>
      </w:r>
      <w:r w:rsidR="000E5421" w:rsidRPr="00E0012C">
        <w:rPr>
          <w:rStyle w:val="Forte"/>
          <w:b w:val="0"/>
          <w:bCs w:val="0"/>
          <w:sz w:val="24"/>
          <w:szCs w:val="24"/>
        </w:rPr>
        <w:t>inscrita no CNPJ</w:t>
      </w:r>
      <w:r w:rsidR="000E5421">
        <w:rPr>
          <w:rStyle w:val="Forte"/>
          <w:b w:val="0"/>
          <w:bCs w:val="0"/>
          <w:sz w:val="24"/>
          <w:szCs w:val="24"/>
        </w:rPr>
        <w:t xml:space="preserve"> </w:t>
      </w:r>
      <w:r w:rsidR="000E5421" w:rsidRPr="00E0012C">
        <w:rPr>
          <w:rStyle w:val="Forte"/>
          <w:b w:val="0"/>
          <w:bCs w:val="0"/>
          <w:sz w:val="24"/>
          <w:szCs w:val="24"/>
        </w:rPr>
        <w:t>n° 38.939.096/0001-20</w:t>
      </w:r>
      <w:r w:rsidR="000E5421">
        <w:rPr>
          <w:rStyle w:val="Forte"/>
          <w:b w:val="0"/>
          <w:bCs w:val="0"/>
          <w:sz w:val="24"/>
          <w:szCs w:val="24"/>
        </w:rPr>
        <w:t>.</w:t>
      </w:r>
    </w:p>
    <w:p w14:paraId="632A039B" w14:textId="77777777" w:rsidR="000E5421" w:rsidRPr="006578C6" w:rsidRDefault="000E5421" w:rsidP="000E5421">
      <w:pPr>
        <w:spacing w:line="360" w:lineRule="auto"/>
        <w:ind w:firstLine="708"/>
        <w:jc w:val="center"/>
        <w:rPr>
          <w:rStyle w:val="Forte"/>
          <w:rFonts w:ascii="Arial" w:hAnsi="Arial" w:cs="Arial"/>
          <w:b w:val="0"/>
          <w:bCs w:val="0"/>
          <w:sz w:val="22"/>
          <w:szCs w:val="22"/>
        </w:rPr>
      </w:pPr>
      <w:r w:rsidRPr="000E5421">
        <w:rPr>
          <w:rStyle w:val="Forte"/>
          <w:b w:val="0"/>
          <w:bCs w:val="0"/>
          <w:sz w:val="24"/>
          <w:szCs w:val="24"/>
        </w:rPr>
        <w:t>Santo</w:t>
      </w:r>
      <w:r w:rsidRPr="006578C6">
        <w:rPr>
          <w:rStyle w:val="Forte"/>
          <w:rFonts w:ascii="Arial" w:hAnsi="Arial" w:cs="Arial"/>
          <w:b w:val="0"/>
          <w:bCs w:val="0"/>
          <w:sz w:val="22"/>
          <w:szCs w:val="22"/>
        </w:rPr>
        <w:t xml:space="preserve"> Antônio de Posse, </w:t>
      </w:r>
      <w:r>
        <w:rPr>
          <w:rStyle w:val="Forte"/>
          <w:rFonts w:ascii="Arial" w:hAnsi="Arial" w:cs="Arial"/>
          <w:b w:val="0"/>
          <w:bCs w:val="0"/>
          <w:sz w:val="22"/>
          <w:szCs w:val="22"/>
        </w:rPr>
        <w:t>07 de fevereiro de 2024</w:t>
      </w:r>
      <w:r w:rsidRPr="006578C6">
        <w:rPr>
          <w:rStyle w:val="Forte"/>
          <w:rFonts w:ascii="Arial" w:hAnsi="Arial" w:cs="Arial"/>
          <w:b w:val="0"/>
          <w:bCs w:val="0"/>
          <w:sz w:val="22"/>
          <w:szCs w:val="22"/>
        </w:rPr>
        <w:t>.</w:t>
      </w:r>
    </w:p>
    <w:p w14:paraId="5DD92D2B" w14:textId="77777777" w:rsidR="000E5421" w:rsidRPr="006578C6" w:rsidRDefault="000E5421" w:rsidP="000E5421">
      <w:pPr>
        <w:jc w:val="center"/>
        <w:rPr>
          <w:rStyle w:val="Forte"/>
          <w:rFonts w:ascii="Arial" w:hAnsi="Arial" w:cs="Arial"/>
          <w:b w:val="0"/>
          <w:bCs w:val="0"/>
          <w:sz w:val="22"/>
          <w:szCs w:val="22"/>
        </w:rPr>
      </w:pPr>
    </w:p>
    <w:p w14:paraId="6FA6BEFB" w14:textId="77777777" w:rsidR="000E5421" w:rsidRPr="006578C6" w:rsidRDefault="000E5421" w:rsidP="000E5421">
      <w:pPr>
        <w:jc w:val="center"/>
        <w:rPr>
          <w:rStyle w:val="Forte"/>
          <w:rFonts w:ascii="Arial" w:hAnsi="Arial" w:cs="Arial"/>
          <w:b w:val="0"/>
          <w:bCs w:val="0"/>
          <w:sz w:val="22"/>
          <w:szCs w:val="22"/>
        </w:rPr>
      </w:pPr>
    </w:p>
    <w:p w14:paraId="6AF9A6C1" w14:textId="77777777" w:rsidR="000E5421" w:rsidRPr="006578C6" w:rsidRDefault="000E5421" w:rsidP="000E5421">
      <w:pPr>
        <w:jc w:val="center"/>
        <w:rPr>
          <w:rStyle w:val="Forte"/>
          <w:rFonts w:ascii="Arial" w:hAnsi="Arial" w:cs="Arial"/>
          <w:sz w:val="22"/>
          <w:szCs w:val="22"/>
        </w:rPr>
      </w:pPr>
      <w:r w:rsidRPr="006578C6">
        <w:rPr>
          <w:rStyle w:val="Forte"/>
          <w:rFonts w:ascii="Arial" w:hAnsi="Arial" w:cs="Arial"/>
          <w:sz w:val="22"/>
          <w:szCs w:val="22"/>
        </w:rPr>
        <w:t>JOSEANI D. BASSANI TORRES</w:t>
      </w:r>
    </w:p>
    <w:p w14:paraId="76337B23" w14:textId="3BC35C2B" w:rsidR="000E5421" w:rsidRPr="000E5421" w:rsidRDefault="000E5421" w:rsidP="000E5421">
      <w:pPr>
        <w:jc w:val="center"/>
        <w:rPr>
          <w:rStyle w:val="Forte"/>
          <w:rFonts w:ascii="Arial" w:hAnsi="Arial" w:cs="Arial"/>
          <w:sz w:val="22"/>
          <w:szCs w:val="22"/>
        </w:rPr>
      </w:pPr>
      <w:r w:rsidRPr="006578C6">
        <w:rPr>
          <w:rStyle w:val="Forte"/>
          <w:rFonts w:ascii="Arial" w:hAnsi="Arial" w:cs="Arial"/>
          <w:sz w:val="22"/>
          <w:szCs w:val="22"/>
        </w:rPr>
        <w:t>PREGOEIRA</w:t>
      </w:r>
    </w:p>
    <w:sectPr w:rsidR="000E5421" w:rsidRPr="000E5421" w:rsidSect="00974C75">
      <w:headerReference w:type="default" r:id="rId8"/>
      <w:footerReference w:type="even" r:id="rId9"/>
      <w:footerReference w:type="default" r:id="rId10"/>
      <w:pgSz w:w="12240" w:h="15840"/>
      <w:pgMar w:top="2516" w:right="1183" w:bottom="899"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F2D0" w14:textId="77777777" w:rsidR="00F93AF1" w:rsidRDefault="00F93AF1">
      <w:r>
        <w:separator/>
      </w:r>
    </w:p>
  </w:endnote>
  <w:endnote w:type="continuationSeparator" w:id="0">
    <w:p w14:paraId="49B79EE5" w14:textId="77777777" w:rsidR="00F93AF1" w:rsidRDefault="00F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UI">
    <w:altName w:val="Segoe UI"/>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1CB4" w14:textId="77777777" w:rsidR="00475CE8" w:rsidRDefault="00A22359">
    <w:pPr>
      <w:pStyle w:val="Rodap"/>
      <w:framePr w:wrap="around" w:vAnchor="text" w:hAnchor="margin" w:xAlign="right" w:y="1"/>
      <w:rPr>
        <w:rStyle w:val="Nmerodepgina"/>
      </w:rPr>
    </w:pPr>
    <w:r>
      <w:rPr>
        <w:rStyle w:val="Nmerodepgina"/>
      </w:rPr>
      <w:fldChar w:fldCharType="begin"/>
    </w:r>
    <w:r w:rsidR="00475CE8">
      <w:rPr>
        <w:rStyle w:val="Nmerodepgina"/>
      </w:rPr>
      <w:instrText xml:space="preserve">PAGE  </w:instrText>
    </w:r>
    <w:r>
      <w:rPr>
        <w:rStyle w:val="Nmerodepgina"/>
      </w:rPr>
      <w:fldChar w:fldCharType="separate"/>
    </w:r>
    <w:r w:rsidR="00475CE8">
      <w:rPr>
        <w:rStyle w:val="Nmerodepgina"/>
        <w:noProof/>
      </w:rPr>
      <w:t>2</w:t>
    </w:r>
    <w:r>
      <w:rPr>
        <w:rStyle w:val="Nmerodepgina"/>
      </w:rPr>
      <w:fldChar w:fldCharType="end"/>
    </w:r>
  </w:p>
  <w:p w14:paraId="01B1E6BB" w14:textId="77777777" w:rsidR="00475CE8" w:rsidRDefault="00475CE8">
    <w:pPr>
      <w:pStyle w:val="Rodap"/>
      <w:ind w:right="360"/>
    </w:pPr>
  </w:p>
  <w:p w14:paraId="39080A45" w14:textId="77777777" w:rsidR="006464E1" w:rsidRDefault="00646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83027"/>
      <w:docPartObj>
        <w:docPartGallery w:val="Page Numbers (Bottom of Page)"/>
        <w:docPartUnique/>
      </w:docPartObj>
    </w:sdtPr>
    <w:sdtEndPr/>
    <w:sdtContent>
      <w:p w14:paraId="18566561" w14:textId="79C6EE23" w:rsidR="00041FFC" w:rsidRDefault="00041FFC">
        <w:pPr>
          <w:pStyle w:val="Rodap"/>
          <w:jc w:val="right"/>
        </w:pPr>
        <w:r>
          <w:t>Fls. 0</w:t>
        </w:r>
        <w:r>
          <w:fldChar w:fldCharType="begin"/>
        </w:r>
        <w:r>
          <w:instrText>PAGE   \* MERGEFORMAT</w:instrText>
        </w:r>
        <w:r>
          <w:fldChar w:fldCharType="separate"/>
        </w:r>
        <w:r>
          <w:t>2</w:t>
        </w:r>
        <w:r>
          <w:fldChar w:fldCharType="end"/>
        </w:r>
        <w:r w:rsidR="00D52AE5">
          <w:t>/</w:t>
        </w:r>
        <w:r w:rsidR="001C63E6">
          <w:t>0</w:t>
        </w:r>
        <w:r w:rsidR="000E5421">
          <w:t>6</w:t>
        </w:r>
      </w:p>
    </w:sdtContent>
  </w:sdt>
  <w:p w14:paraId="4C183EF4" w14:textId="60E6FBCA" w:rsidR="00475CE8" w:rsidRDefault="00475CE8">
    <w:pPr>
      <w:pStyle w:val="Rodap"/>
      <w:ind w:right="360"/>
    </w:pPr>
  </w:p>
  <w:p w14:paraId="170BE044" w14:textId="77777777" w:rsidR="006464E1" w:rsidRDefault="006464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C287" w14:textId="77777777" w:rsidR="00F93AF1" w:rsidRDefault="00F93AF1">
      <w:r>
        <w:separator/>
      </w:r>
    </w:p>
  </w:footnote>
  <w:footnote w:type="continuationSeparator" w:id="0">
    <w:p w14:paraId="23E32D27" w14:textId="77777777" w:rsidR="00F93AF1" w:rsidRDefault="00F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6" w:type="dxa"/>
      <w:jc w:val="center"/>
      <w:tblLayout w:type="fixed"/>
      <w:tblLook w:val="04A0" w:firstRow="1" w:lastRow="0" w:firstColumn="1" w:lastColumn="0" w:noHBand="0" w:noVBand="1"/>
    </w:tblPr>
    <w:tblGrid>
      <w:gridCol w:w="2093"/>
      <w:gridCol w:w="6816"/>
      <w:gridCol w:w="1537"/>
    </w:tblGrid>
    <w:tr w:rsidR="004501DB" w:rsidRPr="0058226E" w14:paraId="3C5C4EE4" w14:textId="77777777" w:rsidTr="00C236A6">
      <w:trPr>
        <w:trHeight w:val="1408"/>
        <w:jc w:val="center"/>
      </w:trPr>
      <w:tc>
        <w:tcPr>
          <w:tcW w:w="2093" w:type="dxa"/>
          <w:shd w:val="clear" w:color="auto" w:fill="auto"/>
        </w:tcPr>
        <w:p w14:paraId="4938587A" w14:textId="470BFDEE" w:rsidR="004501DB" w:rsidRPr="004501DB" w:rsidRDefault="0058226E" w:rsidP="004501DB">
          <w:pPr>
            <w:tabs>
              <w:tab w:val="left" w:pos="1368"/>
            </w:tabs>
            <w:rPr>
              <w:rFonts w:ascii="Arial" w:hAnsi="Arial" w:cs="Arial"/>
              <w:b/>
              <w:sz w:val="32"/>
              <w:szCs w:val="32"/>
              <w:u w:val="single"/>
              <w:lang w:eastAsia="x-none"/>
            </w:rPr>
          </w:pPr>
          <w:r>
            <w:rPr>
              <w:noProof/>
            </w:rPr>
            <w:drawing>
              <wp:anchor distT="0" distB="0" distL="114300" distR="114300" simplePos="0" relativeHeight="251659264" behindDoc="0" locked="0" layoutInCell="1" allowOverlap="1" wp14:anchorId="58E3C1F9" wp14:editId="354FF52B">
                <wp:simplePos x="0" y="0"/>
                <wp:positionH relativeFrom="column">
                  <wp:posOffset>461866</wp:posOffset>
                </wp:positionH>
                <wp:positionV relativeFrom="paragraph">
                  <wp:posOffset>52705</wp:posOffset>
                </wp:positionV>
                <wp:extent cx="647640" cy="734760"/>
                <wp:effectExtent l="0" t="0" r="60" b="8190"/>
                <wp:wrapSquare wrapText="bothSides"/>
                <wp:docPr id="6"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47640" cy="734760"/>
                        </a:xfrm>
                        <a:prstGeom prst="rect">
                          <a:avLst/>
                        </a:prstGeom>
                      </pic:spPr>
                    </pic:pic>
                  </a:graphicData>
                </a:graphic>
              </wp:anchor>
            </w:drawing>
          </w:r>
        </w:p>
      </w:tc>
      <w:tc>
        <w:tcPr>
          <w:tcW w:w="6816" w:type="dxa"/>
          <w:shd w:val="clear" w:color="auto" w:fill="auto"/>
        </w:tcPr>
        <w:p w14:paraId="006E6DBC" w14:textId="61B0647D" w:rsidR="0058226E" w:rsidRDefault="0058226E" w:rsidP="0058226E">
          <w:pPr>
            <w:pStyle w:val="Cabealho"/>
            <w:tabs>
              <w:tab w:val="left" w:pos="1822"/>
            </w:tabs>
            <w:ind w:left="454"/>
            <w:jc w:val="center"/>
            <w:rPr>
              <w:rFonts w:ascii="Noto Sans" w:hAnsi="Noto Sans" w:cs="Arial"/>
              <w:b/>
              <w:color w:val="333333"/>
              <w:spacing w:val="6"/>
              <w:sz w:val="22"/>
              <w:szCs w:val="18"/>
            </w:rPr>
          </w:pPr>
          <w:r>
            <w:rPr>
              <w:rFonts w:ascii="Noto Sans" w:hAnsi="Noto Sans" w:cs="Arial"/>
              <w:b/>
              <w:color w:val="333333"/>
              <w:spacing w:val="6"/>
              <w:sz w:val="22"/>
              <w:szCs w:val="18"/>
            </w:rPr>
            <w:t>Prefeitura Municipal de Santo Antonio de Posse</w:t>
          </w:r>
        </w:p>
        <w:p w14:paraId="27747E18" w14:textId="77777777" w:rsidR="0058226E" w:rsidRDefault="0058226E" w:rsidP="0058226E">
          <w:pPr>
            <w:pStyle w:val="Cabealho"/>
            <w:tabs>
              <w:tab w:val="left" w:pos="1588"/>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 xml:space="preserve">Praça </w:t>
          </w:r>
          <w:proofErr w:type="spellStart"/>
          <w:r>
            <w:rPr>
              <w:rFonts w:ascii="Noto Sans" w:hAnsi="Noto Sans" w:cs="Arial"/>
              <w:color w:val="333333"/>
              <w:sz w:val="15"/>
              <w:szCs w:val="15"/>
            </w:rPr>
            <w:t>Chafia</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Chaib</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Baracat</w:t>
          </w:r>
          <w:proofErr w:type="spellEnd"/>
          <w:r>
            <w:rPr>
              <w:rFonts w:ascii="Noto Sans" w:hAnsi="Noto Sans" w:cs="Arial"/>
              <w:color w:val="333333"/>
              <w:sz w:val="15"/>
              <w:szCs w:val="15"/>
            </w:rPr>
            <w:t>, 351 – Tel. (19) 3896-9000, ramal 9016</w:t>
          </w:r>
        </w:p>
        <w:p w14:paraId="3B162C6C" w14:textId="77777777" w:rsidR="0058226E" w:rsidRDefault="0058226E" w:rsidP="0058226E">
          <w:pPr>
            <w:pStyle w:val="Cabealho"/>
            <w:tabs>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e-mail: juridico@pmsaposse.sp.gov.br · CEP 13831-024</w:t>
          </w:r>
        </w:p>
        <w:p w14:paraId="2C269DE3" w14:textId="5CB2F812" w:rsidR="004501DB" w:rsidRPr="004501DB" w:rsidRDefault="0058226E" w:rsidP="0058226E">
          <w:pPr>
            <w:tabs>
              <w:tab w:val="left" w:pos="1368"/>
            </w:tabs>
            <w:jc w:val="center"/>
            <w:rPr>
              <w:rFonts w:ascii="Arial" w:hAnsi="Arial" w:cs="Arial"/>
              <w:b/>
              <w:sz w:val="32"/>
              <w:szCs w:val="32"/>
              <w:u w:val="single"/>
              <w:lang w:val="x-none" w:eastAsia="x-none"/>
            </w:rPr>
          </w:pPr>
          <w:r>
            <w:rPr>
              <w:rFonts w:ascii="Noto Sans" w:hAnsi="Noto Sans" w:cs="Arial"/>
              <w:color w:val="333333"/>
              <w:sz w:val="15"/>
              <w:szCs w:val="15"/>
            </w:rPr>
            <w:t>Santo Antonio de Posse/SP</w:t>
          </w:r>
        </w:p>
      </w:tc>
      <w:tc>
        <w:tcPr>
          <w:tcW w:w="1537" w:type="dxa"/>
          <w:shd w:val="clear" w:color="auto" w:fill="auto"/>
        </w:tcPr>
        <w:p w14:paraId="6083D3AC" w14:textId="3B5E5E3D" w:rsidR="004501DB" w:rsidRPr="004501DB" w:rsidRDefault="004501DB" w:rsidP="004501DB">
          <w:pPr>
            <w:tabs>
              <w:tab w:val="left" w:pos="1368"/>
            </w:tabs>
            <w:jc w:val="both"/>
            <w:rPr>
              <w:rFonts w:ascii="Arial" w:hAnsi="Arial" w:cs="Arial"/>
              <w:b/>
              <w:sz w:val="32"/>
              <w:szCs w:val="32"/>
              <w:u w:val="single"/>
              <w:lang w:val="x-none" w:eastAsia="x-none"/>
            </w:rPr>
          </w:pPr>
        </w:p>
      </w:tc>
    </w:tr>
  </w:tbl>
  <w:p w14:paraId="3C4B5FC3" w14:textId="77777777" w:rsidR="00475CE8" w:rsidRPr="0058226E" w:rsidRDefault="00475CE8">
    <w:pPr>
      <w:pStyle w:val="Cabealho"/>
    </w:pPr>
  </w:p>
  <w:p w14:paraId="62501D56" w14:textId="77777777" w:rsidR="006464E1" w:rsidRPr="0058226E" w:rsidRDefault="006464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C313A5"/>
    <w:multiLevelType w:val="multilevel"/>
    <w:tmpl w:val="B172E4D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7213080E"/>
    <w:multiLevelType w:val="multilevel"/>
    <w:tmpl w:val="6E5E8E76"/>
    <w:lvl w:ilvl="0">
      <w:start w:val="11"/>
      <w:numFmt w:val="decimal"/>
      <w:lvlText w:val="%1"/>
      <w:lvlJc w:val="left"/>
      <w:pPr>
        <w:ind w:left="672" w:hanging="672"/>
      </w:pPr>
      <w:rPr>
        <w:rFonts w:hint="default"/>
        <w:u w:val="thick"/>
      </w:rPr>
    </w:lvl>
    <w:lvl w:ilvl="1">
      <w:start w:val="6"/>
      <w:numFmt w:val="decimal"/>
      <w:lvlText w:val="%1.%2"/>
      <w:lvlJc w:val="left"/>
      <w:pPr>
        <w:ind w:left="870" w:hanging="672"/>
      </w:pPr>
      <w:rPr>
        <w:rFonts w:hint="default"/>
        <w:u w:val="thick"/>
      </w:rPr>
    </w:lvl>
    <w:lvl w:ilvl="2">
      <w:start w:val="3"/>
      <w:numFmt w:val="decimal"/>
      <w:lvlText w:val="%1.%2.%3"/>
      <w:lvlJc w:val="left"/>
      <w:pPr>
        <w:ind w:left="3272" w:hanging="720"/>
      </w:pPr>
      <w:rPr>
        <w:rFonts w:hint="default"/>
        <w:u w:val="thick"/>
      </w:rPr>
    </w:lvl>
    <w:lvl w:ilvl="3">
      <w:start w:val="1"/>
      <w:numFmt w:val="decimal"/>
      <w:lvlText w:val="%1.%2.%3.%4"/>
      <w:lvlJc w:val="left"/>
      <w:pPr>
        <w:ind w:left="1674" w:hanging="1080"/>
      </w:pPr>
      <w:rPr>
        <w:rFonts w:hint="default"/>
        <w:u w:val="thick"/>
      </w:rPr>
    </w:lvl>
    <w:lvl w:ilvl="4">
      <w:start w:val="1"/>
      <w:numFmt w:val="decimal"/>
      <w:lvlText w:val="%1.%2.%3.%4.%5"/>
      <w:lvlJc w:val="left"/>
      <w:pPr>
        <w:ind w:left="1872" w:hanging="1080"/>
      </w:pPr>
      <w:rPr>
        <w:rFonts w:hint="default"/>
        <w:u w:val="thick"/>
      </w:rPr>
    </w:lvl>
    <w:lvl w:ilvl="5">
      <w:start w:val="1"/>
      <w:numFmt w:val="decimal"/>
      <w:lvlText w:val="%1.%2.%3.%4.%5.%6"/>
      <w:lvlJc w:val="left"/>
      <w:pPr>
        <w:ind w:left="2430" w:hanging="1440"/>
      </w:pPr>
      <w:rPr>
        <w:rFonts w:hint="default"/>
        <w:u w:val="thick"/>
      </w:rPr>
    </w:lvl>
    <w:lvl w:ilvl="6">
      <w:start w:val="1"/>
      <w:numFmt w:val="decimal"/>
      <w:lvlText w:val="%1.%2.%3.%4.%5.%6.%7"/>
      <w:lvlJc w:val="left"/>
      <w:pPr>
        <w:ind w:left="2628" w:hanging="1440"/>
      </w:pPr>
      <w:rPr>
        <w:rFonts w:hint="default"/>
        <w:u w:val="thick"/>
      </w:rPr>
    </w:lvl>
    <w:lvl w:ilvl="7">
      <w:start w:val="1"/>
      <w:numFmt w:val="decimal"/>
      <w:lvlText w:val="%1.%2.%3.%4.%5.%6.%7.%8"/>
      <w:lvlJc w:val="left"/>
      <w:pPr>
        <w:ind w:left="3186" w:hanging="1800"/>
      </w:pPr>
      <w:rPr>
        <w:rFonts w:hint="default"/>
        <w:u w:val="thick"/>
      </w:rPr>
    </w:lvl>
    <w:lvl w:ilvl="8">
      <w:start w:val="1"/>
      <w:numFmt w:val="decimal"/>
      <w:lvlText w:val="%1.%2.%3.%4.%5.%6.%7.%8.%9"/>
      <w:lvlJc w:val="left"/>
      <w:pPr>
        <w:ind w:left="3384" w:hanging="1800"/>
      </w:pPr>
      <w:rPr>
        <w:rFonts w:hint="default"/>
        <w:u w:val="thick"/>
      </w:rPr>
    </w:lvl>
  </w:abstractNum>
  <w:num w:numId="1" w16cid:durableId="1777476708">
    <w:abstractNumId w:val="0"/>
  </w:num>
  <w:num w:numId="2" w16cid:durableId="1164398586">
    <w:abstractNumId w:val="2"/>
  </w:num>
  <w:num w:numId="3" w16cid:durableId="210148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E2"/>
    <w:rsid w:val="00003A83"/>
    <w:rsid w:val="000044D2"/>
    <w:rsid w:val="0002262B"/>
    <w:rsid w:val="0002298E"/>
    <w:rsid w:val="00026509"/>
    <w:rsid w:val="00030A4B"/>
    <w:rsid w:val="00041FFC"/>
    <w:rsid w:val="00054D7F"/>
    <w:rsid w:val="00062DDB"/>
    <w:rsid w:val="0006579A"/>
    <w:rsid w:val="000657D3"/>
    <w:rsid w:val="00072240"/>
    <w:rsid w:val="00091B3F"/>
    <w:rsid w:val="00093B70"/>
    <w:rsid w:val="000A63F1"/>
    <w:rsid w:val="000B04F2"/>
    <w:rsid w:val="000B71A1"/>
    <w:rsid w:val="000C6D6C"/>
    <w:rsid w:val="000D4F2A"/>
    <w:rsid w:val="000E2B38"/>
    <w:rsid w:val="000E536F"/>
    <w:rsid w:val="000E5421"/>
    <w:rsid w:val="000E64FD"/>
    <w:rsid w:val="000F152B"/>
    <w:rsid w:val="00102154"/>
    <w:rsid w:val="00102D81"/>
    <w:rsid w:val="0010519F"/>
    <w:rsid w:val="00117697"/>
    <w:rsid w:val="00125D34"/>
    <w:rsid w:val="00127447"/>
    <w:rsid w:val="00134163"/>
    <w:rsid w:val="0013749F"/>
    <w:rsid w:val="00142978"/>
    <w:rsid w:val="001461C6"/>
    <w:rsid w:val="0015173B"/>
    <w:rsid w:val="00154987"/>
    <w:rsid w:val="00162D07"/>
    <w:rsid w:val="00171ABB"/>
    <w:rsid w:val="001733A5"/>
    <w:rsid w:val="00190C51"/>
    <w:rsid w:val="0019344F"/>
    <w:rsid w:val="001A46CD"/>
    <w:rsid w:val="001C0A79"/>
    <w:rsid w:val="001C4274"/>
    <w:rsid w:val="001C5167"/>
    <w:rsid w:val="001C5B1E"/>
    <w:rsid w:val="001C63E6"/>
    <w:rsid w:val="001C769B"/>
    <w:rsid w:val="001D3B24"/>
    <w:rsid w:val="001E0BDF"/>
    <w:rsid w:val="002079B3"/>
    <w:rsid w:val="00210332"/>
    <w:rsid w:val="00221FA1"/>
    <w:rsid w:val="00237DDD"/>
    <w:rsid w:val="002445EF"/>
    <w:rsid w:val="00253FA3"/>
    <w:rsid w:val="00284C81"/>
    <w:rsid w:val="002B4635"/>
    <w:rsid w:val="002B559B"/>
    <w:rsid w:val="002B6977"/>
    <w:rsid w:val="002D47FF"/>
    <w:rsid w:val="002D59D1"/>
    <w:rsid w:val="002E5B80"/>
    <w:rsid w:val="00301F8D"/>
    <w:rsid w:val="00307F49"/>
    <w:rsid w:val="00312363"/>
    <w:rsid w:val="003133A2"/>
    <w:rsid w:val="0032173C"/>
    <w:rsid w:val="0032355C"/>
    <w:rsid w:val="00324B5D"/>
    <w:rsid w:val="003320A1"/>
    <w:rsid w:val="003354F8"/>
    <w:rsid w:val="003365C8"/>
    <w:rsid w:val="00341695"/>
    <w:rsid w:val="00343183"/>
    <w:rsid w:val="0034667C"/>
    <w:rsid w:val="003548F4"/>
    <w:rsid w:val="00362182"/>
    <w:rsid w:val="0037498A"/>
    <w:rsid w:val="0038222A"/>
    <w:rsid w:val="00386B16"/>
    <w:rsid w:val="00393FEF"/>
    <w:rsid w:val="00396732"/>
    <w:rsid w:val="00397B05"/>
    <w:rsid w:val="003A0896"/>
    <w:rsid w:val="003A37A9"/>
    <w:rsid w:val="003B261E"/>
    <w:rsid w:val="003B598E"/>
    <w:rsid w:val="003C36AF"/>
    <w:rsid w:val="003D0E3B"/>
    <w:rsid w:val="003D7A3A"/>
    <w:rsid w:val="003E44E4"/>
    <w:rsid w:val="003F0E69"/>
    <w:rsid w:val="003F42BC"/>
    <w:rsid w:val="00410C11"/>
    <w:rsid w:val="00422B06"/>
    <w:rsid w:val="004365FD"/>
    <w:rsid w:val="00443B0B"/>
    <w:rsid w:val="004458B1"/>
    <w:rsid w:val="004501DB"/>
    <w:rsid w:val="0045640F"/>
    <w:rsid w:val="00464E40"/>
    <w:rsid w:val="00471155"/>
    <w:rsid w:val="0047546F"/>
    <w:rsid w:val="00475CE8"/>
    <w:rsid w:val="004806C3"/>
    <w:rsid w:val="004833AE"/>
    <w:rsid w:val="00487D0E"/>
    <w:rsid w:val="00492186"/>
    <w:rsid w:val="004929A4"/>
    <w:rsid w:val="004946FC"/>
    <w:rsid w:val="00495D7C"/>
    <w:rsid w:val="0049791C"/>
    <w:rsid w:val="004A469F"/>
    <w:rsid w:val="004A6B9D"/>
    <w:rsid w:val="004B4DA7"/>
    <w:rsid w:val="004B658B"/>
    <w:rsid w:val="004D1CD4"/>
    <w:rsid w:val="004E7D1C"/>
    <w:rsid w:val="004F4673"/>
    <w:rsid w:val="004F57B0"/>
    <w:rsid w:val="004F5E12"/>
    <w:rsid w:val="005009D2"/>
    <w:rsid w:val="005064DB"/>
    <w:rsid w:val="00507CBD"/>
    <w:rsid w:val="005121CA"/>
    <w:rsid w:val="00513361"/>
    <w:rsid w:val="00513C69"/>
    <w:rsid w:val="00520E74"/>
    <w:rsid w:val="005224F5"/>
    <w:rsid w:val="00523D14"/>
    <w:rsid w:val="00524908"/>
    <w:rsid w:val="0052560E"/>
    <w:rsid w:val="00544DD2"/>
    <w:rsid w:val="005626CA"/>
    <w:rsid w:val="00566007"/>
    <w:rsid w:val="00574DB3"/>
    <w:rsid w:val="0058226E"/>
    <w:rsid w:val="00586333"/>
    <w:rsid w:val="005926CD"/>
    <w:rsid w:val="005A1381"/>
    <w:rsid w:val="005A2E0A"/>
    <w:rsid w:val="005A77E5"/>
    <w:rsid w:val="005B3928"/>
    <w:rsid w:val="005B4EEC"/>
    <w:rsid w:val="005C4123"/>
    <w:rsid w:val="005C4CC4"/>
    <w:rsid w:val="005C6D56"/>
    <w:rsid w:val="005D2F99"/>
    <w:rsid w:val="005D3610"/>
    <w:rsid w:val="005D4B1B"/>
    <w:rsid w:val="005E6DC8"/>
    <w:rsid w:val="005E7E0D"/>
    <w:rsid w:val="005F1BDD"/>
    <w:rsid w:val="005F2A66"/>
    <w:rsid w:val="005F3F37"/>
    <w:rsid w:val="00602792"/>
    <w:rsid w:val="00613AD6"/>
    <w:rsid w:val="00614C9D"/>
    <w:rsid w:val="00626EAF"/>
    <w:rsid w:val="0062781D"/>
    <w:rsid w:val="006315DF"/>
    <w:rsid w:val="006422AF"/>
    <w:rsid w:val="00645ABA"/>
    <w:rsid w:val="006464E1"/>
    <w:rsid w:val="00660CD2"/>
    <w:rsid w:val="00673D63"/>
    <w:rsid w:val="00673FC6"/>
    <w:rsid w:val="0068463F"/>
    <w:rsid w:val="00685153"/>
    <w:rsid w:val="0069121E"/>
    <w:rsid w:val="00696EBB"/>
    <w:rsid w:val="006A4307"/>
    <w:rsid w:val="006A77E2"/>
    <w:rsid w:val="006C4620"/>
    <w:rsid w:val="006D7B4D"/>
    <w:rsid w:val="007023A2"/>
    <w:rsid w:val="00705A73"/>
    <w:rsid w:val="007131F9"/>
    <w:rsid w:val="00731579"/>
    <w:rsid w:val="00746CEE"/>
    <w:rsid w:val="007500E6"/>
    <w:rsid w:val="00752D6F"/>
    <w:rsid w:val="00760036"/>
    <w:rsid w:val="0077152A"/>
    <w:rsid w:val="0077375C"/>
    <w:rsid w:val="0078078A"/>
    <w:rsid w:val="007808BF"/>
    <w:rsid w:val="00781A7C"/>
    <w:rsid w:val="0078270D"/>
    <w:rsid w:val="007910DF"/>
    <w:rsid w:val="00792773"/>
    <w:rsid w:val="00792F48"/>
    <w:rsid w:val="00797DC6"/>
    <w:rsid w:val="007A393C"/>
    <w:rsid w:val="007B5A81"/>
    <w:rsid w:val="007C194D"/>
    <w:rsid w:val="007C1A31"/>
    <w:rsid w:val="007C5296"/>
    <w:rsid w:val="007D65A4"/>
    <w:rsid w:val="007E49CD"/>
    <w:rsid w:val="007F47A6"/>
    <w:rsid w:val="007F5CD0"/>
    <w:rsid w:val="008007E8"/>
    <w:rsid w:val="00801777"/>
    <w:rsid w:val="008019F5"/>
    <w:rsid w:val="00811B6B"/>
    <w:rsid w:val="00821D2F"/>
    <w:rsid w:val="008226AB"/>
    <w:rsid w:val="00846B15"/>
    <w:rsid w:val="008524C7"/>
    <w:rsid w:val="00863829"/>
    <w:rsid w:val="008714B9"/>
    <w:rsid w:val="008926AC"/>
    <w:rsid w:val="0089693E"/>
    <w:rsid w:val="008A5191"/>
    <w:rsid w:val="008A7F8B"/>
    <w:rsid w:val="008C0E6F"/>
    <w:rsid w:val="008D1AD9"/>
    <w:rsid w:val="008D382C"/>
    <w:rsid w:val="008E6EDB"/>
    <w:rsid w:val="00907625"/>
    <w:rsid w:val="00940A6E"/>
    <w:rsid w:val="009439DC"/>
    <w:rsid w:val="00946B05"/>
    <w:rsid w:val="0095419A"/>
    <w:rsid w:val="009619D8"/>
    <w:rsid w:val="009629F4"/>
    <w:rsid w:val="00964E78"/>
    <w:rsid w:val="00967727"/>
    <w:rsid w:val="00973D0D"/>
    <w:rsid w:val="00974C75"/>
    <w:rsid w:val="00982552"/>
    <w:rsid w:val="009A4AAA"/>
    <w:rsid w:val="009B26D0"/>
    <w:rsid w:val="009B3B60"/>
    <w:rsid w:val="009C6231"/>
    <w:rsid w:val="00A0478C"/>
    <w:rsid w:val="00A07BC2"/>
    <w:rsid w:val="00A12255"/>
    <w:rsid w:val="00A17D8B"/>
    <w:rsid w:val="00A212B3"/>
    <w:rsid w:val="00A22359"/>
    <w:rsid w:val="00A22521"/>
    <w:rsid w:val="00A31C74"/>
    <w:rsid w:val="00A35378"/>
    <w:rsid w:val="00A4501E"/>
    <w:rsid w:val="00A460A4"/>
    <w:rsid w:val="00A46B53"/>
    <w:rsid w:val="00A46CE1"/>
    <w:rsid w:val="00A508CE"/>
    <w:rsid w:val="00A515BF"/>
    <w:rsid w:val="00A63CAC"/>
    <w:rsid w:val="00A70717"/>
    <w:rsid w:val="00A817D6"/>
    <w:rsid w:val="00A87AD4"/>
    <w:rsid w:val="00A91949"/>
    <w:rsid w:val="00A95BB0"/>
    <w:rsid w:val="00AA473E"/>
    <w:rsid w:val="00AB23F2"/>
    <w:rsid w:val="00AC750C"/>
    <w:rsid w:val="00AD5161"/>
    <w:rsid w:val="00AD5755"/>
    <w:rsid w:val="00AD74A5"/>
    <w:rsid w:val="00AE378E"/>
    <w:rsid w:val="00AE51DA"/>
    <w:rsid w:val="00AE595F"/>
    <w:rsid w:val="00AF4C3E"/>
    <w:rsid w:val="00AF6F56"/>
    <w:rsid w:val="00B10853"/>
    <w:rsid w:val="00B25AE1"/>
    <w:rsid w:val="00B45147"/>
    <w:rsid w:val="00B4543E"/>
    <w:rsid w:val="00B47C12"/>
    <w:rsid w:val="00B54305"/>
    <w:rsid w:val="00B64846"/>
    <w:rsid w:val="00B708CF"/>
    <w:rsid w:val="00B8024C"/>
    <w:rsid w:val="00B87E37"/>
    <w:rsid w:val="00B95041"/>
    <w:rsid w:val="00BA05BC"/>
    <w:rsid w:val="00BA3DF9"/>
    <w:rsid w:val="00BA4D74"/>
    <w:rsid w:val="00BB25BC"/>
    <w:rsid w:val="00BB4CB7"/>
    <w:rsid w:val="00BC0261"/>
    <w:rsid w:val="00BD3754"/>
    <w:rsid w:val="00BD66CF"/>
    <w:rsid w:val="00BF558D"/>
    <w:rsid w:val="00C1226A"/>
    <w:rsid w:val="00C13DE1"/>
    <w:rsid w:val="00C1600C"/>
    <w:rsid w:val="00C21DA7"/>
    <w:rsid w:val="00C34300"/>
    <w:rsid w:val="00C43CB7"/>
    <w:rsid w:val="00C50D35"/>
    <w:rsid w:val="00C57613"/>
    <w:rsid w:val="00C65516"/>
    <w:rsid w:val="00C74545"/>
    <w:rsid w:val="00C8539B"/>
    <w:rsid w:val="00C902AF"/>
    <w:rsid w:val="00CB1656"/>
    <w:rsid w:val="00CC2A88"/>
    <w:rsid w:val="00CE6091"/>
    <w:rsid w:val="00CF2A2B"/>
    <w:rsid w:val="00CF6235"/>
    <w:rsid w:val="00D01782"/>
    <w:rsid w:val="00D03789"/>
    <w:rsid w:val="00D17C70"/>
    <w:rsid w:val="00D2627D"/>
    <w:rsid w:val="00D26FEE"/>
    <w:rsid w:val="00D30BAC"/>
    <w:rsid w:val="00D31B69"/>
    <w:rsid w:val="00D36FBE"/>
    <w:rsid w:val="00D4118A"/>
    <w:rsid w:val="00D52AE5"/>
    <w:rsid w:val="00D53452"/>
    <w:rsid w:val="00D561FA"/>
    <w:rsid w:val="00D60DFD"/>
    <w:rsid w:val="00D65870"/>
    <w:rsid w:val="00DA0EF9"/>
    <w:rsid w:val="00DA1D7C"/>
    <w:rsid w:val="00DA20C5"/>
    <w:rsid w:val="00DB01B3"/>
    <w:rsid w:val="00DB4793"/>
    <w:rsid w:val="00DB7C64"/>
    <w:rsid w:val="00DD4BCB"/>
    <w:rsid w:val="00DE591B"/>
    <w:rsid w:val="00DE6330"/>
    <w:rsid w:val="00DF0EE0"/>
    <w:rsid w:val="00DF270C"/>
    <w:rsid w:val="00E0012C"/>
    <w:rsid w:val="00E05E87"/>
    <w:rsid w:val="00E1041A"/>
    <w:rsid w:val="00E27FA2"/>
    <w:rsid w:val="00E3092A"/>
    <w:rsid w:val="00E33753"/>
    <w:rsid w:val="00E339BC"/>
    <w:rsid w:val="00E342B4"/>
    <w:rsid w:val="00E52C21"/>
    <w:rsid w:val="00E572F4"/>
    <w:rsid w:val="00E71506"/>
    <w:rsid w:val="00E73379"/>
    <w:rsid w:val="00E815A3"/>
    <w:rsid w:val="00E81953"/>
    <w:rsid w:val="00E87DA7"/>
    <w:rsid w:val="00E9214F"/>
    <w:rsid w:val="00E954BE"/>
    <w:rsid w:val="00E97116"/>
    <w:rsid w:val="00EA3082"/>
    <w:rsid w:val="00EA6F46"/>
    <w:rsid w:val="00EB0394"/>
    <w:rsid w:val="00EB153C"/>
    <w:rsid w:val="00EB3CA1"/>
    <w:rsid w:val="00EB5D07"/>
    <w:rsid w:val="00EB67E3"/>
    <w:rsid w:val="00EC72A8"/>
    <w:rsid w:val="00EE050B"/>
    <w:rsid w:val="00EE31A1"/>
    <w:rsid w:val="00EF3F93"/>
    <w:rsid w:val="00EF771D"/>
    <w:rsid w:val="00F2385C"/>
    <w:rsid w:val="00F25157"/>
    <w:rsid w:val="00F41398"/>
    <w:rsid w:val="00F609F9"/>
    <w:rsid w:val="00F70A19"/>
    <w:rsid w:val="00F71F4F"/>
    <w:rsid w:val="00F75BED"/>
    <w:rsid w:val="00F83034"/>
    <w:rsid w:val="00F876BD"/>
    <w:rsid w:val="00F91F35"/>
    <w:rsid w:val="00F92721"/>
    <w:rsid w:val="00F93AF1"/>
    <w:rsid w:val="00F961A9"/>
    <w:rsid w:val="00FA2DD1"/>
    <w:rsid w:val="00FA5718"/>
    <w:rsid w:val="00FB0CAA"/>
    <w:rsid w:val="00FB2920"/>
    <w:rsid w:val="00FC23C9"/>
    <w:rsid w:val="00FC2E03"/>
    <w:rsid w:val="00FC6724"/>
    <w:rsid w:val="00FD1395"/>
    <w:rsid w:val="00FF0467"/>
    <w:rsid w:val="00FF2A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D27A96C"/>
  <w15:docId w15:val="{552144C6-21B2-4B3A-8FB5-2EABC79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2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4711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C42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Corpodetexto"/>
    <w:link w:val="Ttulo5Char"/>
    <w:qFormat/>
    <w:rsid w:val="008926AC"/>
    <w:pPr>
      <w:numPr>
        <w:ilvl w:val="4"/>
        <w:numId w:val="1"/>
      </w:numPr>
      <w:outlineLvl w:val="4"/>
    </w:pPr>
    <w:rPr>
      <w:b/>
      <w:bCs/>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A77E2"/>
    <w:pPr>
      <w:tabs>
        <w:tab w:val="center" w:pos="4419"/>
        <w:tab w:val="right" w:pos="8838"/>
      </w:tabs>
      <w:jc w:val="both"/>
    </w:pPr>
  </w:style>
  <w:style w:type="character" w:customStyle="1" w:styleId="RodapChar">
    <w:name w:val="Rodapé Char"/>
    <w:basedOn w:val="Fontepargpadro"/>
    <w:link w:val="Rodap"/>
    <w:uiPriority w:val="99"/>
    <w:rsid w:val="006A77E2"/>
    <w:rPr>
      <w:rFonts w:ascii="Times New Roman" w:eastAsia="Times New Roman" w:hAnsi="Times New Roman" w:cs="Times New Roman"/>
      <w:sz w:val="20"/>
      <w:szCs w:val="20"/>
      <w:lang w:eastAsia="pt-BR"/>
    </w:rPr>
  </w:style>
  <w:style w:type="paragraph" w:styleId="Cabealho">
    <w:name w:val="header"/>
    <w:basedOn w:val="Normal"/>
    <w:link w:val="CabealhoChar"/>
    <w:rsid w:val="006A77E2"/>
    <w:pPr>
      <w:tabs>
        <w:tab w:val="center" w:pos="4419"/>
        <w:tab w:val="right" w:pos="8838"/>
      </w:tabs>
      <w:jc w:val="both"/>
    </w:pPr>
  </w:style>
  <w:style w:type="character" w:customStyle="1" w:styleId="CabealhoChar">
    <w:name w:val="Cabeçalho Char"/>
    <w:basedOn w:val="Fontepargpadro"/>
    <w:link w:val="Cabealho"/>
    <w:rsid w:val="006A77E2"/>
    <w:rPr>
      <w:rFonts w:ascii="Times New Roman" w:eastAsia="Times New Roman" w:hAnsi="Times New Roman" w:cs="Times New Roman"/>
      <w:sz w:val="20"/>
      <w:szCs w:val="20"/>
      <w:lang w:eastAsia="pt-BR"/>
    </w:rPr>
  </w:style>
  <w:style w:type="character" w:styleId="Nmerodepgina">
    <w:name w:val="page number"/>
    <w:basedOn w:val="Fontepargpadro"/>
    <w:rsid w:val="006A77E2"/>
  </w:style>
  <w:style w:type="paragraph" w:customStyle="1" w:styleId="Standard">
    <w:name w:val="Standard"/>
    <w:rsid w:val="00645AB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Ttulo21">
    <w:name w:val="Título 21"/>
    <w:basedOn w:val="Standard"/>
    <w:next w:val="Standard"/>
    <w:rsid w:val="00645ABA"/>
    <w:pPr>
      <w:keepNext/>
      <w:outlineLvl w:val="1"/>
    </w:pPr>
    <w:rPr>
      <w:b/>
      <w:szCs w:val="20"/>
    </w:rPr>
  </w:style>
  <w:style w:type="paragraph" w:customStyle="1" w:styleId="Corpodetexto21">
    <w:name w:val="Corpo de texto 21"/>
    <w:basedOn w:val="Standard"/>
    <w:rsid w:val="00645ABA"/>
    <w:pPr>
      <w:tabs>
        <w:tab w:val="left" w:pos="567"/>
      </w:tabs>
      <w:spacing w:before="120"/>
      <w:ind w:right="-86"/>
      <w:jc w:val="both"/>
    </w:pPr>
    <w:rPr>
      <w:szCs w:val="20"/>
    </w:rPr>
  </w:style>
  <w:style w:type="paragraph" w:customStyle="1" w:styleId="Textopadro">
    <w:name w:val="Texto padrão"/>
    <w:basedOn w:val="Standard"/>
    <w:rsid w:val="00645ABA"/>
    <w:pPr>
      <w:overflowPunct w:val="0"/>
      <w:autoSpaceDE w:val="0"/>
    </w:pPr>
    <w:rPr>
      <w:szCs w:val="20"/>
    </w:rPr>
  </w:style>
  <w:style w:type="character" w:customStyle="1" w:styleId="Ttulo5Char">
    <w:name w:val="Título 5 Char"/>
    <w:basedOn w:val="Fontepargpadro"/>
    <w:link w:val="Ttulo5"/>
    <w:rsid w:val="008926AC"/>
    <w:rPr>
      <w:rFonts w:ascii="Times New Roman" w:eastAsia="Times New Roman" w:hAnsi="Times New Roman" w:cs="Times New Roman"/>
      <w:b/>
      <w:bCs/>
      <w:kern w:val="1"/>
      <w:sz w:val="20"/>
      <w:szCs w:val="20"/>
      <w:lang w:eastAsia="ar-SA"/>
    </w:rPr>
  </w:style>
  <w:style w:type="character" w:styleId="MquinadeescreverHTML">
    <w:name w:val="HTML Typewriter"/>
    <w:basedOn w:val="Fontepargpadro"/>
    <w:rsid w:val="008926AC"/>
    <w:rPr>
      <w:rFonts w:ascii="Arial Unicode MS" w:eastAsia="Courier New" w:hAnsi="Arial Unicode MS" w:cs="Courier New"/>
      <w:sz w:val="20"/>
      <w:szCs w:val="20"/>
    </w:rPr>
  </w:style>
  <w:style w:type="character" w:styleId="Forte">
    <w:name w:val="Strong"/>
    <w:basedOn w:val="Fontepargpadro"/>
    <w:uiPriority w:val="22"/>
    <w:qFormat/>
    <w:rsid w:val="008926AC"/>
    <w:rPr>
      <w:b/>
      <w:bCs/>
    </w:rPr>
  </w:style>
  <w:style w:type="paragraph" w:customStyle="1" w:styleId="western">
    <w:name w:val="western"/>
    <w:basedOn w:val="Normal"/>
    <w:rsid w:val="008926AC"/>
    <w:pPr>
      <w:spacing w:before="280" w:after="119"/>
    </w:pPr>
    <w:rPr>
      <w:kern w:val="1"/>
      <w:sz w:val="24"/>
      <w:szCs w:val="24"/>
      <w:lang w:eastAsia="ar-SA"/>
    </w:rPr>
  </w:style>
  <w:style w:type="paragraph" w:styleId="Corpodetexto">
    <w:name w:val="Body Text"/>
    <w:basedOn w:val="Normal"/>
    <w:link w:val="CorpodetextoChar"/>
    <w:uiPriority w:val="99"/>
    <w:unhideWhenUsed/>
    <w:rsid w:val="008926AC"/>
    <w:pPr>
      <w:spacing w:after="120"/>
    </w:pPr>
  </w:style>
  <w:style w:type="character" w:customStyle="1" w:styleId="CorpodetextoChar">
    <w:name w:val="Corpo de texto Char"/>
    <w:basedOn w:val="Fontepargpadro"/>
    <w:link w:val="Corpodetexto"/>
    <w:uiPriority w:val="99"/>
    <w:rsid w:val="008926AC"/>
    <w:rPr>
      <w:rFonts w:ascii="Times New Roman" w:eastAsia="Times New Roman" w:hAnsi="Times New Roman" w:cs="Times New Roman"/>
      <w:sz w:val="20"/>
      <w:szCs w:val="20"/>
      <w:lang w:eastAsia="pt-BR"/>
    </w:rPr>
  </w:style>
  <w:style w:type="paragraph" w:customStyle="1" w:styleId="Textbody">
    <w:name w:val="Text body"/>
    <w:basedOn w:val="Standard"/>
    <w:rsid w:val="004833AE"/>
    <w:pPr>
      <w:widowControl/>
      <w:tabs>
        <w:tab w:val="left" w:pos="144"/>
        <w:tab w:val="left" w:pos="1584"/>
        <w:tab w:val="left" w:pos="2304"/>
        <w:tab w:val="left" w:pos="3024"/>
        <w:tab w:val="left" w:pos="3744"/>
        <w:tab w:val="left" w:pos="4464"/>
        <w:tab w:val="left" w:pos="5184"/>
        <w:tab w:val="left" w:pos="5904"/>
        <w:tab w:val="left" w:pos="6624"/>
      </w:tabs>
      <w:jc w:val="both"/>
    </w:pPr>
    <w:rPr>
      <w:rFonts w:eastAsia="Times New Roman" w:cs="Times New Roman"/>
      <w:szCs w:val="20"/>
    </w:rPr>
  </w:style>
  <w:style w:type="paragraph" w:styleId="Ttulo">
    <w:name w:val="Title"/>
    <w:basedOn w:val="Standard"/>
    <w:next w:val="Textbody"/>
    <w:link w:val="TtuloChar"/>
    <w:rsid w:val="004833AE"/>
    <w:pPr>
      <w:keepNext/>
      <w:widowControl/>
      <w:spacing w:before="240" w:after="120"/>
    </w:pPr>
    <w:rPr>
      <w:rFonts w:ascii="Arial" w:hAnsi="Arial"/>
      <w:sz w:val="28"/>
      <w:szCs w:val="28"/>
    </w:rPr>
  </w:style>
  <w:style w:type="character" w:customStyle="1" w:styleId="TtuloChar">
    <w:name w:val="Título Char"/>
    <w:basedOn w:val="Fontepargpadro"/>
    <w:link w:val="Ttulo"/>
    <w:rsid w:val="004833AE"/>
    <w:rPr>
      <w:rFonts w:ascii="Arial" w:eastAsia="Lucida Sans Unicode" w:hAnsi="Arial" w:cs="Tahoma"/>
      <w:kern w:val="3"/>
      <w:sz w:val="28"/>
      <w:szCs w:val="28"/>
      <w:lang w:eastAsia="pt-BR"/>
    </w:rPr>
  </w:style>
  <w:style w:type="paragraph" w:styleId="Subttulo">
    <w:name w:val="Subtitle"/>
    <w:basedOn w:val="Ttulo"/>
    <w:next w:val="Textbody"/>
    <w:link w:val="SubttuloChar"/>
    <w:rsid w:val="004833AE"/>
    <w:pPr>
      <w:jc w:val="center"/>
    </w:pPr>
    <w:rPr>
      <w:i/>
      <w:iCs/>
    </w:rPr>
  </w:style>
  <w:style w:type="character" w:customStyle="1" w:styleId="SubttuloChar">
    <w:name w:val="Subtítulo Char"/>
    <w:basedOn w:val="Fontepargpadro"/>
    <w:link w:val="Subttulo"/>
    <w:rsid w:val="004833AE"/>
    <w:rPr>
      <w:rFonts w:ascii="Arial" w:eastAsia="Lucida Sans Unicode" w:hAnsi="Arial" w:cs="Tahoma"/>
      <w:i/>
      <w:iCs/>
      <w:kern w:val="3"/>
      <w:sz w:val="28"/>
      <w:szCs w:val="28"/>
      <w:lang w:eastAsia="pt-BR"/>
    </w:rPr>
  </w:style>
  <w:style w:type="character" w:customStyle="1" w:styleId="StrongEmphasis">
    <w:name w:val="Strong Emphasis"/>
    <w:basedOn w:val="Fontepargpadro"/>
    <w:rsid w:val="0032355C"/>
    <w:rPr>
      <w:b/>
      <w:bCs/>
    </w:rPr>
  </w:style>
  <w:style w:type="paragraph" w:customStyle="1" w:styleId="Ttulo10">
    <w:name w:val="Título1"/>
    <w:basedOn w:val="Normal"/>
    <w:next w:val="Corpodetexto"/>
    <w:rsid w:val="0032355C"/>
    <w:pPr>
      <w:keepNext/>
      <w:suppressAutoHyphens/>
      <w:spacing w:before="240" w:after="120"/>
    </w:pPr>
    <w:rPr>
      <w:rFonts w:ascii="Arial" w:eastAsia="Lucida Sans Unicode" w:hAnsi="Arial" w:cs="Tahoma"/>
      <w:kern w:val="1"/>
      <w:sz w:val="28"/>
      <w:szCs w:val="28"/>
      <w:lang w:eastAsia="ar-SA"/>
    </w:rPr>
  </w:style>
  <w:style w:type="paragraph" w:styleId="Textodebalo">
    <w:name w:val="Balloon Text"/>
    <w:basedOn w:val="Normal"/>
    <w:link w:val="TextodebaloChar"/>
    <w:uiPriority w:val="99"/>
    <w:semiHidden/>
    <w:unhideWhenUsed/>
    <w:rsid w:val="003D0E3B"/>
    <w:rPr>
      <w:rFonts w:ascii="Segoe UI" w:hAnsi="Segoe UI" w:cs="Segoe UI"/>
      <w:sz w:val="18"/>
      <w:szCs w:val="18"/>
    </w:rPr>
  </w:style>
  <w:style w:type="character" w:customStyle="1" w:styleId="TextodebaloChar">
    <w:name w:val="Texto de balão Char"/>
    <w:basedOn w:val="Fontepargpadro"/>
    <w:link w:val="Textodebalo"/>
    <w:uiPriority w:val="99"/>
    <w:semiHidden/>
    <w:rsid w:val="003D0E3B"/>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1C4274"/>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D36FBE"/>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extojustificado">
    <w:name w:val="texto_justificado"/>
    <w:basedOn w:val="Normal"/>
    <w:rsid w:val="00D65870"/>
    <w:pPr>
      <w:spacing w:before="100" w:beforeAutospacing="1" w:after="100" w:afterAutospacing="1"/>
    </w:pPr>
    <w:rPr>
      <w:sz w:val="24"/>
      <w:szCs w:val="24"/>
    </w:rPr>
  </w:style>
  <w:style w:type="character" w:styleId="Hyperlink">
    <w:name w:val="Hyperlink"/>
    <w:basedOn w:val="Fontepargpadro"/>
    <w:uiPriority w:val="99"/>
    <w:unhideWhenUsed/>
    <w:rsid w:val="00D65870"/>
    <w:rPr>
      <w:color w:val="0000FF"/>
      <w:u w:val="single"/>
    </w:rPr>
  </w:style>
  <w:style w:type="character" w:customStyle="1" w:styleId="Ttulo1Char">
    <w:name w:val="Título 1 Char"/>
    <w:basedOn w:val="Fontepargpadro"/>
    <w:link w:val="Ttulo1"/>
    <w:uiPriority w:val="9"/>
    <w:rsid w:val="00471155"/>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471155"/>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471155"/>
    <w:pPr>
      <w:widowControl w:val="0"/>
      <w:autoSpaceDE w:val="0"/>
      <w:autoSpaceDN w:val="0"/>
      <w:ind w:left="1105" w:hanging="708"/>
      <w:jc w:val="both"/>
    </w:pPr>
    <w:rPr>
      <w:rFonts w:ascii="Arial" w:eastAsia="Arial" w:hAnsi="Arial" w:cs="Arial"/>
      <w:sz w:val="22"/>
      <w:szCs w:val="22"/>
      <w:lang w:val="pt-PT" w:eastAsia="pt-PT" w:bidi="pt-PT"/>
    </w:rPr>
  </w:style>
  <w:style w:type="character" w:customStyle="1" w:styleId="PargrafodaListaChar">
    <w:name w:val="Parágrafo da Lista Char"/>
    <w:link w:val="PargrafodaLista"/>
    <w:uiPriority w:val="34"/>
    <w:qFormat/>
    <w:rsid w:val="00471155"/>
    <w:rPr>
      <w:rFonts w:ascii="Arial" w:eastAsia="Arial" w:hAnsi="Arial" w:cs="Arial"/>
      <w:lang w:val="pt-PT" w:eastAsia="pt-PT" w:bidi="pt-PT"/>
    </w:rPr>
  </w:style>
  <w:style w:type="paragraph" w:customStyle="1" w:styleId="Normal1">
    <w:name w:val="Normal1"/>
    <w:basedOn w:val="Normal"/>
    <w:rsid w:val="00A212B3"/>
    <w:pPr>
      <w:widowControl w:val="0"/>
      <w:suppressAutoHyphens/>
    </w:pPr>
    <w:rPr>
      <w:sz w:val="24"/>
      <w:lang w:val="pt-PT"/>
    </w:rPr>
  </w:style>
  <w:style w:type="character" w:styleId="nfase">
    <w:name w:val="Emphasis"/>
    <w:basedOn w:val="Fontepargpadro"/>
    <w:uiPriority w:val="20"/>
    <w:qFormat/>
    <w:rsid w:val="00A17D8B"/>
    <w:rPr>
      <w:i/>
      <w:iCs/>
    </w:rPr>
  </w:style>
  <w:style w:type="paragraph" w:customStyle="1" w:styleId="Recuodecorpodetexto21">
    <w:name w:val="Recuo de corpo de texto 21"/>
    <w:basedOn w:val="Normal"/>
    <w:rsid w:val="00E9214F"/>
    <w:pPr>
      <w:suppressAutoHyphens/>
      <w:ind w:left="851"/>
      <w:jc w:val="both"/>
    </w:pPr>
    <w:rPr>
      <w:rFonts w:ascii="Arial" w:hAnsi="Arial" w:cs="Arial"/>
      <w:sz w:val="24"/>
      <w:szCs w:val="24"/>
      <w:lang w:eastAsia="ar-SA"/>
    </w:rPr>
  </w:style>
  <w:style w:type="table" w:styleId="Tabelacomgrade">
    <w:name w:val="Table Grid"/>
    <w:basedOn w:val="Tabelanormal"/>
    <w:uiPriority w:val="59"/>
    <w:rsid w:val="0067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45640F"/>
    <w:rPr>
      <w:rFonts w:ascii="SegoeUI" w:hAnsi="SegoeUI" w:hint="default"/>
      <w:b w:val="0"/>
      <w:bCs w:val="0"/>
      <w:i w:val="0"/>
      <w:iCs w:val="0"/>
      <w:color w:val="000000"/>
      <w:sz w:val="22"/>
      <w:szCs w:val="22"/>
    </w:rPr>
  </w:style>
  <w:style w:type="character" w:styleId="MenoPendente">
    <w:name w:val="Unresolved Mention"/>
    <w:basedOn w:val="Fontepargpadro"/>
    <w:uiPriority w:val="99"/>
    <w:semiHidden/>
    <w:unhideWhenUsed/>
    <w:rsid w:val="00523D14"/>
    <w:rPr>
      <w:color w:val="605E5C"/>
      <w:shd w:val="clear" w:color="auto" w:fill="E1DFDD"/>
    </w:rPr>
  </w:style>
  <w:style w:type="character" w:customStyle="1" w:styleId="fontstyle21">
    <w:name w:val="fontstyle21"/>
    <w:basedOn w:val="Fontepargpadro"/>
    <w:rsid w:val="00E0012C"/>
    <w:rPr>
      <w:rFonts w:ascii="Arial Nova" w:hAnsi="Arial Nov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68957">
      <w:bodyDiv w:val="1"/>
      <w:marLeft w:val="0"/>
      <w:marRight w:val="0"/>
      <w:marTop w:val="0"/>
      <w:marBottom w:val="0"/>
      <w:divBdr>
        <w:top w:val="none" w:sz="0" w:space="0" w:color="auto"/>
        <w:left w:val="none" w:sz="0" w:space="0" w:color="auto"/>
        <w:bottom w:val="none" w:sz="0" w:space="0" w:color="auto"/>
        <w:right w:val="none" w:sz="0" w:space="0" w:color="auto"/>
      </w:divBdr>
    </w:div>
    <w:div w:id="742222738">
      <w:bodyDiv w:val="1"/>
      <w:marLeft w:val="0"/>
      <w:marRight w:val="0"/>
      <w:marTop w:val="0"/>
      <w:marBottom w:val="0"/>
      <w:divBdr>
        <w:top w:val="none" w:sz="0" w:space="0" w:color="auto"/>
        <w:left w:val="none" w:sz="0" w:space="0" w:color="auto"/>
        <w:bottom w:val="none" w:sz="0" w:space="0" w:color="auto"/>
        <w:right w:val="none" w:sz="0" w:space="0" w:color="auto"/>
      </w:divBdr>
    </w:div>
    <w:div w:id="942417080">
      <w:bodyDiv w:val="1"/>
      <w:marLeft w:val="0"/>
      <w:marRight w:val="0"/>
      <w:marTop w:val="0"/>
      <w:marBottom w:val="0"/>
      <w:divBdr>
        <w:top w:val="none" w:sz="0" w:space="0" w:color="auto"/>
        <w:left w:val="none" w:sz="0" w:space="0" w:color="auto"/>
        <w:bottom w:val="none" w:sz="0" w:space="0" w:color="auto"/>
        <w:right w:val="none" w:sz="0" w:space="0" w:color="auto"/>
      </w:divBdr>
    </w:div>
    <w:div w:id="1173303191">
      <w:bodyDiv w:val="1"/>
      <w:marLeft w:val="0"/>
      <w:marRight w:val="0"/>
      <w:marTop w:val="0"/>
      <w:marBottom w:val="0"/>
      <w:divBdr>
        <w:top w:val="none" w:sz="0" w:space="0" w:color="auto"/>
        <w:left w:val="none" w:sz="0" w:space="0" w:color="auto"/>
        <w:bottom w:val="none" w:sz="0" w:space="0" w:color="auto"/>
        <w:right w:val="none" w:sz="0" w:space="0" w:color="auto"/>
      </w:divBdr>
    </w:div>
    <w:div w:id="1242763368">
      <w:bodyDiv w:val="1"/>
      <w:marLeft w:val="0"/>
      <w:marRight w:val="0"/>
      <w:marTop w:val="0"/>
      <w:marBottom w:val="0"/>
      <w:divBdr>
        <w:top w:val="none" w:sz="0" w:space="0" w:color="auto"/>
        <w:left w:val="none" w:sz="0" w:space="0" w:color="auto"/>
        <w:bottom w:val="none" w:sz="0" w:space="0" w:color="auto"/>
        <w:right w:val="none" w:sz="0" w:space="0" w:color="auto"/>
      </w:divBdr>
    </w:div>
    <w:div w:id="1293172766">
      <w:bodyDiv w:val="1"/>
      <w:marLeft w:val="0"/>
      <w:marRight w:val="0"/>
      <w:marTop w:val="0"/>
      <w:marBottom w:val="0"/>
      <w:divBdr>
        <w:top w:val="none" w:sz="0" w:space="0" w:color="auto"/>
        <w:left w:val="none" w:sz="0" w:space="0" w:color="auto"/>
        <w:bottom w:val="none" w:sz="0" w:space="0" w:color="auto"/>
        <w:right w:val="none" w:sz="0" w:space="0" w:color="auto"/>
      </w:divBdr>
    </w:div>
    <w:div w:id="1835955207">
      <w:bodyDiv w:val="1"/>
      <w:marLeft w:val="0"/>
      <w:marRight w:val="0"/>
      <w:marTop w:val="0"/>
      <w:marBottom w:val="0"/>
      <w:divBdr>
        <w:top w:val="none" w:sz="0" w:space="0" w:color="auto"/>
        <w:left w:val="none" w:sz="0" w:space="0" w:color="auto"/>
        <w:bottom w:val="none" w:sz="0" w:space="0" w:color="auto"/>
        <w:right w:val="none" w:sz="0" w:space="0" w:color="auto"/>
      </w:divBdr>
    </w:div>
    <w:div w:id="20178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E5AE2-6DF7-4BB1-87A1-C1CD964A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10062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joao.vitor</dc:creator>
  <cp:lastModifiedBy>Joseani Donizete Bassani Torres</cp:lastModifiedBy>
  <cp:revision>2</cp:revision>
  <cp:lastPrinted>2024-03-07T19:21:00Z</cp:lastPrinted>
  <dcterms:created xsi:type="dcterms:W3CDTF">2024-03-11T18:18:00Z</dcterms:created>
  <dcterms:modified xsi:type="dcterms:W3CDTF">2024-03-11T18:18:00Z</dcterms:modified>
</cp:coreProperties>
</file>