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853EC" w14:textId="0A0B146E" w:rsidR="006D7B4D" w:rsidRPr="00986D7F" w:rsidRDefault="006D7B4D" w:rsidP="006D7B4D">
      <w:pPr>
        <w:spacing w:line="360" w:lineRule="auto"/>
        <w:jc w:val="both"/>
        <w:rPr>
          <w:sz w:val="24"/>
          <w:szCs w:val="24"/>
        </w:rPr>
      </w:pPr>
      <w:r w:rsidRPr="00986D7F">
        <w:rPr>
          <w:sz w:val="24"/>
          <w:szCs w:val="24"/>
        </w:rPr>
        <w:t xml:space="preserve">PREGÃO ELETRÔNICO Nº. </w:t>
      </w:r>
      <w:r w:rsidR="002C78A8">
        <w:rPr>
          <w:sz w:val="24"/>
          <w:szCs w:val="24"/>
        </w:rPr>
        <w:t>01</w:t>
      </w:r>
      <w:r w:rsidR="00184C22">
        <w:rPr>
          <w:sz w:val="24"/>
          <w:szCs w:val="24"/>
        </w:rPr>
        <w:t>8</w:t>
      </w:r>
      <w:r w:rsidR="00E0012C">
        <w:rPr>
          <w:sz w:val="24"/>
          <w:szCs w:val="24"/>
        </w:rPr>
        <w:t>/2024</w:t>
      </w:r>
    </w:p>
    <w:p w14:paraId="6348435F" w14:textId="650B1FD3" w:rsidR="006D7B4D" w:rsidRPr="00986D7F" w:rsidRDefault="006D7B4D" w:rsidP="006D7B4D">
      <w:pPr>
        <w:spacing w:line="360" w:lineRule="auto"/>
        <w:jc w:val="both"/>
        <w:rPr>
          <w:sz w:val="24"/>
          <w:szCs w:val="24"/>
        </w:rPr>
      </w:pPr>
      <w:r w:rsidRPr="00986D7F">
        <w:rPr>
          <w:sz w:val="24"/>
          <w:szCs w:val="24"/>
        </w:rPr>
        <w:t xml:space="preserve">PROCESSO Nº </w:t>
      </w:r>
      <w:r w:rsidR="002C78A8">
        <w:rPr>
          <w:sz w:val="24"/>
          <w:szCs w:val="24"/>
        </w:rPr>
        <w:t>5</w:t>
      </w:r>
      <w:r w:rsidR="00184C22">
        <w:rPr>
          <w:sz w:val="24"/>
          <w:szCs w:val="24"/>
        </w:rPr>
        <w:t>99</w:t>
      </w:r>
      <w:r w:rsidR="00E0012C">
        <w:rPr>
          <w:sz w:val="24"/>
          <w:szCs w:val="24"/>
        </w:rPr>
        <w:t>/2024</w:t>
      </w:r>
    </w:p>
    <w:p w14:paraId="4226C9CE" w14:textId="41A157D7" w:rsidR="00E0012C" w:rsidRPr="00E0012C" w:rsidRDefault="006D7B4D" w:rsidP="00E0012C">
      <w:pPr>
        <w:spacing w:line="360" w:lineRule="auto"/>
        <w:jc w:val="both"/>
        <w:rPr>
          <w:sz w:val="24"/>
          <w:szCs w:val="24"/>
        </w:rPr>
      </w:pPr>
      <w:r w:rsidRPr="00986D7F">
        <w:rPr>
          <w:sz w:val="24"/>
          <w:szCs w:val="24"/>
        </w:rPr>
        <w:t xml:space="preserve">OBJETO: </w:t>
      </w:r>
      <w:bookmarkStart w:id="0" w:name="_Hlk157767760"/>
      <w:r w:rsidR="00184C22" w:rsidRPr="00184C22">
        <w:rPr>
          <w:sz w:val="24"/>
          <w:szCs w:val="24"/>
        </w:rPr>
        <w:t>Registro de Preços, visando a aquisição de produtos Químicos, com o intuito de suprir as necessidades da Secretaria de Saneamento desta Municipalidade, de acordo com o ANEXO I – Termo de Referência e demais condições estabelecidas neste edital</w:t>
      </w:r>
      <w:r w:rsidR="002C78A8" w:rsidRPr="002C78A8">
        <w:rPr>
          <w:sz w:val="24"/>
          <w:szCs w:val="24"/>
        </w:rPr>
        <w:t>.</w:t>
      </w:r>
      <w:bookmarkEnd w:id="0"/>
    </w:p>
    <w:p w14:paraId="0C77394E" w14:textId="77777777" w:rsidR="00E0012C" w:rsidRDefault="00E0012C" w:rsidP="00E339BC">
      <w:pPr>
        <w:spacing w:line="360" w:lineRule="auto"/>
        <w:jc w:val="both"/>
        <w:rPr>
          <w:rStyle w:val="Forte"/>
          <w:sz w:val="24"/>
          <w:szCs w:val="24"/>
        </w:rPr>
      </w:pPr>
    </w:p>
    <w:p w14:paraId="07E51A64" w14:textId="066409B4" w:rsidR="00D561FA" w:rsidRPr="00154987" w:rsidRDefault="00AB0A35" w:rsidP="00E339BC">
      <w:pPr>
        <w:spacing w:line="360" w:lineRule="auto"/>
        <w:jc w:val="both"/>
        <w:rPr>
          <w:rStyle w:val="Forte"/>
          <w:sz w:val="24"/>
          <w:szCs w:val="24"/>
        </w:rPr>
      </w:pPr>
      <w:r>
        <w:rPr>
          <w:rStyle w:val="Forte"/>
          <w:sz w:val="24"/>
          <w:szCs w:val="24"/>
        </w:rPr>
        <w:t>Procuradoria Jurídica</w:t>
      </w:r>
    </w:p>
    <w:p w14:paraId="193E6EDA" w14:textId="67733DB3" w:rsidR="00E339BC" w:rsidRPr="00154987" w:rsidRDefault="00D561FA" w:rsidP="00E339BC">
      <w:pPr>
        <w:spacing w:line="360" w:lineRule="auto"/>
        <w:jc w:val="both"/>
        <w:rPr>
          <w:rStyle w:val="Forte"/>
          <w:sz w:val="24"/>
          <w:szCs w:val="24"/>
        </w:rPr>
      </w:pPr>
      <w:r w:rsidRPr="00154987">
        <w:rPr>
          <w:rStyle w:val="Forte"/>
          <w:sz w:val="24"/>
          <w:szCs w:val="24"/>
        </w:rPr>
        <w:t>Sr</w:t>
      </w:r>
      <w:r w:rsidR="00AB0A35">
        <w:rPr>
          <w:rStyle w:val="Forte"/>
          <w:sz w:val="24"/>
          <w:szCs w:val="24"/>
        </w:rPr>
        <w:t>. Procurador-Geral</w:t>
      </w:r>
    </w:p>
    <w:p w14:paraId="1EE59296" w14:textId="77777777" w:rsidR="00E339BC" w:rsidRPr="00154987" w:rsidRDefault="00E339BC" w:rsidP="00E339BC">
      <w:pPr>
        <w:spacing w:line="360" w:lineRule="auto"/>
        <w:jc w:val="both"/>
        <w:rPr>
          <w:rStyle w:val="Forte"/>
          <w:sz w:val="24"/>
          <w:szCs w:val="24"/>
        </w:rPr>
      </w:pPr>
    </w:p>
    <w:p w14:paraId="7F95555A" w14:textId="042D2C43" w:rsidR="00E339BC" w:rsidRPr="00184C22" w:rsidRDefault="00E339BC" w:rsidP="005A1381">
      <w:pPr>
        <w:spacing w:line="360" w:lineRule="auto"/>
        <w:ind w:firstLine="708"/>
        <w:jc w:val="both"/>
        <w:rPr>
          <w:rStyle w:val="Forte"/>
          <w:b w:val="0"/>
          <w:bCs w:val="0"/>
          <w:sz w:val="24"/>
          <w:szCs w:val="24"/>
        </w:rPr>
      </w:pPr>
      <w:r w:rsidRPr="00127447">
        <w:rPr>
          <w:rStyle w:val="Forte"/>
          <w:b w:val="0"/>
          <w:bCs w:val="0"/>
          <w:sz w:val="24"/>
          <w:szCs w:val="24"/>
        </w:rPr>
        <w:t>Trata-se de análise e parecer</w:t>
      </w:r>
      <w:r w:rsidR="00D26FEE">
        <w:rPr>
          <w:rStyle w:val="Forte"/>
          <w:b w:val="0"/>
          <w:bCs w:val="0"/>
          <w:sz w:val="24"/>
          <w:szCs w:val="24"/>
        </w:rPr>
        <w:t xml:space="preserve"> jurídico</w:t>
      </w:r>
      <w:r w:rsidRPr="00127447">
        <w:rPr>
          <w:rStyle w:val="Forte"/>
          <w:b w:val="0"/>
          <w:bCs w:val="0"/>
          <w:sz w:val="24"/>
          <w:szCs w:val="24"/>
        </w:rPr>
        <w:t xml:space="preserve"> </w:t>
      </w:r>
      <w:r w:rsidR="00D561FA" w:rsidRPr="00127447">
        <w:rPr>
          <w:rStyle w:val="Forte"/>
          <w:b w:val="0"/>
          <w:bCs w:val="0"/>
          <w:sz w:val="24"/>
          <w:szCs w:val="24"/>
        </w:rPr>
        <w:t>s</w:t>
      </w:r>
      <w:r w:rsidRPr="00127447">
        <w:rPr>
          <w:rStyle w:val="Forte"/>
          <w:b w:val="0"/>
          <w:bCs w:val="0"/>
          <w:sz w:val="24"/>
          <w:szCs w:val="24"/>
        </w:rPr>
        <w:t xml:space="preserve">obre </w:t>
      </w:r>
      <w:r w:rsidR="005A1381" w:rsidRPr="00127447">
        <w:rPr>
          <w:rStyle w:val="Forte"/>
          <w:b w:val="0"/>
          <w:bCs w:val="0"/>
          <w:sz w:val="24"/>
          <w:szCs w:val="24"/>
        </w:rPr>
        <w:t>o</w:t>
      </w:r>
      <w:r w:rsidR="00127447" w:rsidRPr="00127447">
        <w:rPr>
          <w:rStyle w:val="Forte"/>
          <w:b w:val="0"/>
          <w:bCs w:val="0"/>
          <w:sz w:val="24"/>
          <w:szCs w:val="24"/>
        </w:rPr>
        <w:t xml:space="preserve"> </w:t>
      </w:r>
      <w:r w:rsidR="005A1381" w:rsidRPr="00127447">
        <w:rPr>
          <w:rStyle w:val="Forte"/>
          <w:b w:val="0"/>
          <w:bCs w:val="0"/>
          <w:sz w:val="24"/>
          <w:szCs w:val="24"/>
        </w:rPr>
        <w:t xml:space="preserve">recurso interposto em Pregão Eletrônico nº </w:t>
      </w:r>
      <w:r w:rsidR="00184C22">
        <w:rPr>
          <w:rStyle w:val="Forte"/>
          <w:b w:val="0"/>
          <w:bCs w:val="0"/>
          <w:sz w:val="24"/>
          <w:szCs w:val="24"/>
        </w:rPr>
        <w:t>18</w:t>
      </w:r>
      <w:r w:rsidR="00E0012C">
        <w:rPr>
          <w:rStyle w:val="Forte"/>
          <w:b w:val="0"/>
          <w:bCs w:val="0"/>
          <w:sz w:val="24"/>
          <w:szCs w:val="24"/>
        </w:rPr>
        <w:t>/2024</w:t>
      </w:r>
      <w:r w:rsidRPr="00127447">
        <w:rPr>
          <w:rStyle w:val="Forte"/>
          <w:b w:val="0"/>
          <w:bCs w:val="0"/>
          <w:sz w:val="24"/>
          <w:szCs w:val="24"/>
        </w:rPr>
        <w:t xml:space="preserve">, cujo </w:t>
      </w:r>
      <w:r w:rsidRPr="00184C22">
        <w:rPr>
          <w:rStyle w:val="Forte"/>
          <w:b w:val="0"/>
          <w:bCs w:val="0"/>
          <w:sz w:val="24"/>
          <w:szCs w:val="24"/>
        </w:rPr>
        <w:t xml:space="preserve">objeto </w:t>
      </w:r>
      <w:bookmarkStart w:id="1" w:name="_Hlk46737496"/>
      <w:r w:rsidRPr="00184C22">
        <w:rPr>
          <w:rStyle w:val="Forte"/>
          <w:b w:val="0"/>
          <w:bCs w:val="0"/>
          <w:sz w:val="24"/>
          <w:szCs w:val="24"/>
        </w:rPr>
        <w:t xml:space="preserve">é </w:t>
      </w:r>
      <w:r w:rsidR="005A1381" w:rsidRPr="00184C22">
        <w:rPr>
          <w:rStyle w:val="Forte"/>
          <w:b w:val="0"/>
          <w:bCs w:val="0"/>
          <w:sz w:val="24"/>
          <w:szCs w:val="24"/>
        </w:rPr>
        <w:t xml:space="preserve">o </w:t>
      </w:r>
      <w:r w:rsidR="00184C22" w:rsidRPr="00184C22">
        <w:rPr>
          <w:rStyle w:val="Forte"/>
          <w:b w:val="0"/>
          <w:bCs w:val="0"/>
          <w:sz w:val="24"/>
          <w:szCs w:val="24"/>
        </w:rPr>
        <w:t>Registro de Preços, visando a aquisição de produtos Químicos, com o intuito de suprir as necessidades da Secretaria de Saneamento desta Municipalidade, de acordo com o ANEXO I – Termo de Referência e demais condições estabelecidas neste edital</w:t>
      </w:r>
      <w:r w:rsidR="002C78A8" w:rsidRPr="00184C22">
        <w:rPr>
          <w:rStyle w:val="Forte"/>
          <w:b w:val="0"/>
          <w:bCs w:val="0"/>
          <w:sz w:val="24"/>
          <w:szCs w:val="24"/>
        </w:rPr>
        <w:t>.</w:t>
      </w:r>
      <w:bookmarkEnd w:id="1"/>
    </w:p>
    <w:p w14:paraId="601ACF73" w14:textId="77777777" w:rsidR="00E339BC" w:rsidRPr="00127447" w:rsidRDefault="00E339BC" w:rsidP="00E339BC">
      <w:pPr>
        <w:spacing w:line="360" w:lineRule="auto"/>
        <w:jc w:val="both"/>
        <w:rPr>
          <w:rStyle w:val="Forte"/>
          <w:b w:val="0"/>
          <w:bCs w:val="0"/>
          <w:sz w:val="24"/>
          <w:szCs w:val="24"/>
        </w:rPr>
      </w:pPr>
    </w:p>
    <w:p w14:paraId="186B12B2" w14:textId="58A42456" w:rsidR="00E339BC" w:rsidRPr="00AB0A35" w:rsidRDefault="00E339BC" w:rsidP="00AB0A35">
      <w:pPr>
        <w:pStyle w:val="PargrafodaLista"/>
        <w:numPr>
          <w:ilvl w:val="0"/>
          <w:numId w:val="4"/>
        </w:numPr>
        <w:spacing w:line="360" w:lineRule="auto"/>
        <w:rPr>
          <w:rStyle w:val="Forte"/>
          <w:sz w:val="24"/>
          <w:szCs w:val="24"/>
        </w:rPr>
      </w:pPr>
      <w:r w:rsidRPr="00AB0A35">
        <w:rPr>
          <w:rStyle w:val="Forte"/>
          <w:sz w:val="24"/>
          <w:szCs w:val="24"/>
        </w:rPr>
        <w:t xml:space="preserve">DOS FATOS: </w:t>
      </w:r>
    </w:p>
    <w:p w14:paraId="0C9CCD9E" w14:textId="199046A2" w:rsidR="00E0012C" w:rsidRPr="002C78A8" w:rsidRDefault="005A1381" w:rsidP="002C78A8">
      <w:pPr>
        <w:spacing w:line="360" w:lineRule="auto"/>
        <w:ind w:firstLine="708"/>
        <w:jc w:val="both"/>
        <w:rPr>
          <w:rStyle w:val="Forte"/>
          <w:b w:val="0"/>
          <w:bCs w:val="0"/>
          <w:sz w:val="24"/>
          <w:szCs w:val="24"/>
        </w:rPr>
      </w:pPr>
      <w:r w:rsidRPr="00154987">
        <w:rPr>
          <w:rStyle w:val="Forte"/>
          <w:b w:val="0"/>
          <w:bCs w:val="0"/>
          <w:sz w:val="24"/>
          <w:szCs w:val="24"/>
        </w:rPr>
        <w:t xml:space="preserve">Conforme se constatou em sessão de licitação, </w:t>
      </w:r>
      <w:r w:rsidR="00307F49" w:rsidRPr="00154987">
        <w:rPr>
          <w:rStyle w:val="Forte"/>
          <w:b w:val="0"/>
          <w:bCs w:val="0"/>
          <w:sz w:val="24"/>
          <w:szCs w:val="24"/>
        </w:rPr>
        <w:t xml:space="preserve">houve interposição recursal </w:t>
      </w:r>
      <w:r w:rsidR="002C78A8">
        <w:rPr>
          <w:rStyle w:val="Forte"/>
          <w:b w:val="0"/>
          <w:bCs w:val="0"/>
          <w:sz w:val="24"/>
          <w:szCs w:val="24"/>
        </w:rPr>
        <w:t xml:space="preserve">pela licitante </w:t>
      </w:r>
      <w:r w:rsidR="00184C22">
        <w:rPr>
          <w:rStyle w:val="Forte"/>
          <w:b w:val="0"/>
          <w:bCs w:val="0"/>
          <w:sz w:val="24"/>
          <w:szCs w:val="24"/>
        </w:rPr>
        <w:t>HIDROLAB SANEAMENTO AMBIENTAL LTDA.</w:t>
      </w:r>
      <w:r w:rsidR="002C78A8">
        <w:rPr>
          <w:rStyle w:val="Forte"/>
          <w:b w:val="0"/>
          <w:bCs w:val="0"/>
          <w:sz w:val="24"/>
          <w:szCs w:val="24"/>
        </w:rPr>
        <w:t>, sob o fundamento de que o licitante “</w:t>
      </w:r>
      <w:r w:rsidR="00184C22">
        <w:rPr>
          <w:rStyle w:val="Forte"/>
          <w:b w:val="0"/>
          <w:bCs w:val="0"/>
          <w:sz w:val="24"/>
          <w:szCs w:val="24"/>
        </w:rPr>
        <w:t>GR INDUSTRIA E COMÉRCIO DE PRODUTOS QUÍMICOS S.A</w:t>
      </w:r>
      <w:r w:rsidR="002C78A8" w:rsidRPr="002C78A8">
        <w:rPr>
          <w:rStyle w:val="Forte"/>
          <w:b w:val="0"/>
          <w:bCs w:val="0"/>
          <w:sz w:val="24"/>
          <w:szCs w:val="24"/>
        </w:rPr>
        <w:t xml:space="preserve">.” </w:t>
      </w:r>
      <w:r w:rsidR="00184C22">
        <w:rPr>
          <w:rStyle w:val="Forte"/>
          <w:b w:val="0"/>
          <w:bCs w:val="0"/>
          <w:sz w:val="24"/>
          <w:szCs w:val="24"/>
        </w:rPr>
        <w:t>não apresentou atestado de capacidade técnica compatível com o estabelecido em Edital</w:t>
      </w:r>
      <w:r w:rsidR="002C78A8" w:rsidRPr="002C78A8">
        <w:rPr>
          <w:rStyle w:val="Forte"/>
          <w:b w:val="0"/>
          <w:bCs w:val="0"/>
          <w:sz w:val="24"/>
          <w:szCs w:val="24"/>
        </w:rPr>
        <w:t>.</w:t>
      </w:r>
    </w:p>
    <w:p w14:paraId="487D1376" w14:textId="4EF26ACD" w:rsidR="00E0012C" w:rsidRPr="002C78A8" w:rsidRDefault="002C78A8" w:rsidP="00127447">
      <w:pPr>
        <w:spacing w:line="360" w:lineRule="auto"/>
        <w:ind w:firstLine="708"/>
        <w:jc w:val="both"/>
        <w:rPr>
          <w:rStyle w:val="Forte"/>
          <w:b w:val="0"/>
          <w:bCs w:val="0"/>
          <w:sz w:val="24"/>
          <w:szCs w:val="24"/>
        </w:rPr>
      </w:pPr>
      <w:r w:rsidRPr="002C78A8">
        <w:rPr>
          <w:rStyle w:val="Forte"/>
          <w:b w:val="0"/>
          <w:bCs w:val="0"/>
          <w:sz w:val="24"/>
          <w:szCs w:val="24"/>
        </w:rPr>
        <w:t>Ato contínuo, houve entrega de contrarrazões.</w:t>
      </w:r>
    </w:p>
    <w:p w14:paraId="3DF12E3E" w14:textId="4F722163" w:rsidR="00E339BC" w:rsidRPr="00154987" w:rsidRDefault="00E339BC" w:rsidP="00E339BC">
      <w:pPr>
        <w:spacing w:line="360" w:lineRule="auto"/>
        <w:ind w:firstLine="708"/>
        <w:jc w:val="both"/>
        <w:rPr>
          <w:rStyle w:val="Forte"/>
          <w:b w:val="0"/>
          <w:bCs w:val="0"/>
          <w:sz w:val="24"/>
          <w:szCs w:val="24"/>
        </w:rPr>
      </w:pPr>
      <w:r w:rsidRPr="00154987">
        <w:rPr>
          <w:rStyle w:val="Forte"/>
          <w:b w:val="0"/>
          <w:bCs w:val="0"/>
          <w:sz w:val="24"/>
          <w:szCs w:val="24"/>
        </w:rPr>
        <w:t>É o relatório.</w:t>
      </w:r>
    </w:p>
    <w:p w14:paraId="6887DFC1" w14:textId="77777777" w:rsidR="00E339BC" w:rsidRPr="00154987" w:rsidRDefault="00E339BC" w:rsidP="00E339BC">
      <w:pPr>
        <w:spacing w:line="360" w:lineRule="auto"/>
        <w:jc w:val="both"/>
        <w:rPr>
          <w:rStyle w:val="Forte"/>
          <w:sz w:val="24"/>
          <w:szCs w:val="24"/>
        </w:rPr>
      </w:pPr>
    </w:p>
    <w:p w14:paraId="3F9FEA25" w14:textId="48A295CF" w:rsidR="00E339BC" w:rsidRPr="00154987" w:rsidRDefault="004B658B" w:rsidP="00E339BC">
      <w:pPr>
        <w:spacing w:line="360" w:lineRule="auto"/>
        <w:jc w:val="both"/>
        <w:rPr>
          <w:rStyle w:val="Forte"/>
          <w:sz w:val="24"/>
          <w:szCs w:val="24"/>
        </w:rPr>
      </w:pPr>
      <w:r w:rsidRPr="00154987">
        <w:rPr>
          <w:rStyle w:val="Forte"/>
          <w:sz w:val="24"/>
          <w:szCs w:val="24"/>
        </w:rPr>
        <w:t>2</w:t>
      </w:r>
      <w:r w:rsidR="00E339BC" w:rsidRPr="00154987">
        <w:rPr>
          <w:rStyle w:val="Forte"/>
          <w:sz w:val="24"/>
          <w:szCs w:val="24"/>
        </w:rPr>
        <w:t>. DO MÉRITO:</w:t>
      </w:r>
    </w:p>
    <w:p w14:paraId="247C5AB8" w14:textId="5E18A5FB" w:rsidR="00B25AE1" w:rsidRPr="00154987" w:rsidRDefault="00D561FA" w:rsidP="00E81953">
      <w:pPr>
        <w:spacing w:line="360" w:lineRule="auto"/>
        <w:ind w:firstLine="708"/>
        <w:jc w:val="both"/>
        <w:rPr>
          <w:sz w:val="24"/>
          <w:szCs w:val="24"/>
        </w:rPr>
      </w:pPr>
      <w:r w:rsidRPr="00154987">
        <w:rPr>
          <w:sz w:val="24"/>
          <w:szCs w:val="24"/>
        </w:rPr>
        <w:t xml:space="preserve">Preliminarmente, há de se </w:t>
      </w:r>
      <w:r w:rsidR="00B25AE1" w:rsidRPr="00154987">
        <w:rPr>
          <w:sz w:val="24"/>
          <w:szCs w:val="24"/>
        </w:rPr>
        <w:t xml:space="preserve">destacar que o procedimento aqui realizado (Pregão) </w:t>
      </w:r>
      <w:r w:rsidR="00D26FEE">
        <w:rPr>
          <w:sz w:val="24"/>
          <w:szCs w:val="24"/>
        </w:rPr>
        <w:t>tal ato</w:t>
      </w:r>
      <w:r w:rsidR="00B47C12">
        <w:rPr>
          <w:sz w:val="24"/>
          <w:szCs w:val="24"/>
        </w:rPr>
        <w:t xml:space="preserve"> deve ser</w:t>
      </w:r>
      <w:r w:rsidR="00E81953" w:rsidRPr="00154987">
        <w:rPr>
          <w:sz w:val="24"/>
          <w:szCs w:val="24"/>
        </w:rPr>
        <w:t xml:space="preserve"> praticado sem qualquer tipo de excesso de formalismo, sendo certo que </w:t>
      </w:r>
      <w:r w:rsidR="00B47C12">
        <w:rPr>
          <w:sz w:val="24"/>
          <w:szCs w:val="24"/>
        </w:rPr>
        <w:t xml:space="preserve">deve ser </w:t>
      </w:r>
      <w:r w:rsidR="00E81953" w:rsidRPr="00154987">
        <w:rPr>
          <w:sz w:val="24"/>
          <w:szCs w:val="24"/>
        </w:rPr>
        <w:t>rechaçado quaisquer requisitos</w:t>
      </w:r>
      <w:r w:rsidR="00B47C12">
        <w:rPr>
          <w:sz w:val="24"/>
          <w:szCs w:val="24"/>
        </w:rPr>
        <w:t xml:space="preserve">, desde que tais </w:t>
      </w:r>
      <w:r w:rsidR="00E81953" w:rsidRPr="00154987">
        <w:rPr>
          <w:sz w:val="24"/>
          <w:szCs w:val="24"/>
        </w:rPr>
        <w:t xml:space="preserve">exigências </w:t>
      </w:r>
      <w:r w:rsidR="00B47C12">
        <w:rPr>
          <w:sz w:val="24"/>
          <w:szCs w:val="24"/>
        </w:rPr>
        <w:t>não prejudiquem a</w:t>
      </w:r>
      <w:r w:rsidR="00E81953" w:rsidRPr="00154987">
        <w:rPr>
          <w:sz w:val="24"/>
          <w:szCs w:val="24"/>
        </w:rPr>
        <w:t xml:space="preserve"> ampla competitividade</w:t>
      </w:r>
      <w:r w:rsidR="00B47C12">
        <w:rPr>
          <w:sz w:val="24"/>
          <w:szCs w:val="24"/>
        </w:rPr>
        <w:t xml:space="preserve"> ou a segurança jurídica das relações.</w:t>
      </w:r>
      <w:r w:rsidR="00E81953" w:rsidRPr="00154987">
        <w:rPr>
          <w:sz w:val="24"/>
          <w:szCs w:val="24"/>
        </w:rPr>
        <w:t xml:space="preserve"> </w:t>
      </w:r>
    </w:p>
    <w:p w14:paraId="48CD2E95" w14:textId="590FB6D9" w:rsidR="00940A6E" w:rsidRPr="00154987" w:rsidRDefault="00E81953" w:rsidP="00D561FA">
      <w:pPr>
        <w:spacing w:line="360" w:lineRule="auto"/>
        <w:ind w:firstLine="708"/>
        <w:jc w:val="both"/>
        <w:rPr>
          <w:sz w:val="24"/>
          <w:szCs w:val="24"/>
        </w:rPr>
      </w:pPr>
      <w:r w:rsidRPr="00154987">
        <w:rPr>
          <w:sz w:val="24"/>
          <w:szCs w:val="24"/>
        </w:rPr>
        <w:t xml:space="preserve">Por oportuno, </w:t>
      </w:r>
      <w:r w:rsidR="004F57B0">
        <w:rPr>
          <w:sz w:val="24"/>
          <w:szCs w:val="24"/>
        </w:rPr>
        <w:t xml:space="preserve">também </w:t>
      </w:r>
      <w:r w:rsidR="006D7B4D">
        <w:rPr>
          <w:sz w:val="24"/>
          <w:szCs w:val="24"/>
        </w:rPr>
        <w:t>é</w:t>
      </w:r>
      <w:r w:rsidRPr="00154987">
        <w:rPr>
          <w:sz w:val="24"/>
          <w:szCs w:val="24"/>
        </w:rPr>
        <w:t xml:space="preserve"> de conhecimento desta Administração que excesso de formalismo compromete não só a competividade licitatória, como também é vedado ao agente público praticar situações que comprometem, restringem ou frust</w:t>
      </w:r>
      <w:r w:rsidR="00A12255" w:rsidRPr="00154987">
        <w:rPr>
          <w:sz w:val="24"/>
          <w:szCs w:val="24"/>
        </w:rPr>
        <w:t>r</w:t>
      </w:r>
      <w:r w:rsidRPr="00154987">
        <w:rPr>
          <w:sz w:val="24"/>
          <w:szCs w:val="24"/>
        </w:rPr>
        <w:t>em o caráter competitivo do processo licitatório.</w:t>
      </w:r>
    </w:p>
    <w:p w14:paraId="79295032" w14:textId="50AEEC2A" w:rsidR="00D561FA" w:rsidRPr="00154987" w:rsidRDefault="00B47C12" w:rsidP="00D561FA">
      <w:pPr>
        <w:spacing w:line="360" w:lineRule="auto"/>
        <w:ind w:firstLine="708"/>
        <w:jc w:val="both"/>
        <w:rPr>
          <w:sz w:val="24"/>
          <w:szCs w:val="24"/>
        </w:rPr>
      </w:pPr>
      <w:r>
        <w:rPr>
          <w:sz w:val="24"/>
          <w:szCs w:val="24"/>
        </w:rPr>
        <w:lastRenderedPageBreak/>
        <w:t xml:space="preserve">Outrossim, </w:t>
      </w:r>
      <w:r w:rsidR="00D561FA" w:rsidRPr="00154987">
        <w:rPr>
          <w:sz w:val="24"/>
          <w:szCs w:val="24"/>
        </w:rPr>
        <w:t xml:space="preserve">os atos administrativos a serem realizados pela Administração devem ser pautados pelo princípio da Legalidade, expressamente previsto no artigo 37, </w:t>
      </w:r>
      <w:r w:rsidR="00D561FA" w:rsidRPr="00154987">
        <w:rPr>
          <w:i/>
          <w:iCs/>
          <w:sz w:val="24"/>
          <w:szCs w:val="24"/>
        </w:rPr>
        <w:t>caput,</w:t>
      </w:r>
      <w:r w:rsidR="00D561FA" w:rsidRPr="00154987">
        <w:rPr>
          <w:sz w:val="24"/>
          <w:szCs w:val="24"/>
        </w:rPr>
        <w:t xml:space="preserve"> da Constituição Federal, o qual esclarece que a administração Pública está altamente atrelada a lei e somente pode fazer aquilo em que a lei permitir, nas palavras do Insigne doutrinador Hely Lopes Meirelles, em sua obra Direito Administrativa Brasileiro (25. </w:t>
      </w:r>
      <w:r w:rsidR="00AB0A35" w:rsidRPr="00154987">
        <w:rPr>
          <w:sz w:val="24"/>
          <w:szCs w:val="24"/>
        </w:rPr>
        <w:t>E</w:t>
      </w:r>
      <w:r w:rsidR="00D561FA" w:rsidRPr="00154987">
        <w:rPr>
          <w:sz w:val="24"/>
          <w:szCs w:val="24"/>
        </w:rPr>
        <w:t>d. São Paulo: Malheiros, 2000):</w:t>
      </w:r>
    </w:p>
    <w:p w14:paraId="4E5BB6E9" w14:textId="77777777" w:rsidR="00D561FA" w:rsidRPr="00154987" w:rsidRDefault="00D561FA" w:rsidP="004B658B">
      <w:pPr>
        <w:ind w:left="2268"/>
        <w:jc w:val="both"/>
        <w:rPr>
          <w:sz w:val="24"/>
          <w:szCs w:val="24"/>
        </w:rPr>
      </w:pPr>
      <w:r w:rsidRPr="00154987">
        <w:rPr>
          <w:sz w:val="24"/>
          <w:szCs w:val="24"/>
        </w:rPr>
        <w:t xml:space="preserve">“A legalidade, como princípio de administração (CF, art. 37, caput), significa que o administrador público está, em toda a sua atividade funcional, </w:t>
      </w:r>
      <w:r w:rsidRPr="00154987">
        <w:rPr>
          <w:sz w:val="24"/>
          <w:szCs w:val="24"/>
          <w:u w:val="single"/>
        </w:rPr>
        <w:t>sujeito aos mandamentos da lei e às exigências do bem comum, e deles não se pode afastar ou desviar, sob pena de praticar ato inválido e expor-se a responsabilidade disciplinar, civil e criminal, conforme o caso</w:t>
      </w:r>
      <w:r w:rsidRPr="00154987">
        <w:rPr>
          <w:sz w:val="24"/>
          <w:szCs w:val="24"/>
        </w:rPr>
        <w:t>.” (grifo nosso)</w:t>
      </w:r>
    </w:p>
    <w:p w14:paraId="2F84F0A5" w14:textId="77777777" w:rsidR="00D561FA" w:rsidRPr="00154987" w:rsidRDefault="00D561FA" w:rsidP="004B658B">
      <w:pPr>
        <w:ind w:left="2268"/>
        <w:jc w:val="both"/>
        <w:rPr>
          <w:sz w:val="24"/>
          <w:szCs w:val="24"/>
        </w:rPr>
      </w:pPr>
      <w:r w:rsidRPr="00154987">
        <w:rPr>
          <w:sz w:val="24"/>
          <w:szCs w:val="24"/>
        </w:rPr>
        <w:t>...</w:t>
      </w:r>
    </w:p>
    <w:p w14:paraId="1A10C847" w14:textId="77777777" w:rsidR="00D561FA" w:rsidRPr="00154987" w:rsidRDefault="00D561FA" w:rsidP="004B658B">
      <w:pPr>
        <w:ind w:left="2268"/>
        <w:jc w:val="both"/>
        <w:rPr>
          <w:sz w:val="24"/>
          <w:szCs w:val="24"/>
        </w:rPr>
      </w:pPr>
      <w:r w:rsidRPr="00154987">
        <w:rPr>
          <w:sz w:val="24"/>
          <w:szCs w:val="24"/>
        </w:rPr>
        <w:t xml:space="preserve">“Na Administração Pública não há liberdade nem vontade pessoal. Enquanto na administração particular é lícito fazer tudo que a lei não proíbe, </w:t>
      </w:r>
      <w:r w:rsidRPr="00154987">
        <w:rPr>
          <w:sz w:val="24"/>
          <w:szCs w:val="24"/>
          <w:u w:val="single"/>
        </w:rPr>
        <w:t>na Administração Pública só é permitido fazer o que a lei autoriza</w:t>
      </w:r>
      <w:r w:rsidRPr="00154987">
        <w:rPr>
          <w:sz w:val="24"/>
          <w:szCs w:val="24"/>
        </w:rPr>
        <w:t>”. (grifo nosso)</w:t>
      </w:r>
    </w:p>
    <w:p w14:paraId="1F48BD55" w14:textId="77777777" w:rsidR="004365FD" w:rsidRPr="004365FD" w:rsidRDefault="004365FD" w:rsidP="004365FD">
      <w:pPr>
        <w:pStyle w:val="Default"/>
        <w:spacing w:line="360" w:lineRule="auto"/>
        <w:ind w:firstLine="708"/>
        <w:jc w:val="both"/>
        <w:rPr>
          <w:rFonts w:ascii="Times New Roman" w:hAnsi="Times New Roman" w:cs="Times New Roman"/>
          <w:color w:val="auto"/>
        </w:rPr>
      </w:pPr>
      <w:r w:rsidRPr="004365FD">
        <w:rPr>
          <w:rFonts w:ascii="Times New Roman" w:hAnsi="Times New Roman" w:cs="Times New Roman"/>
          <w:color w:val="auto"/>
        </w:rPr>
        <w:t>Corroborando com tal situação, a lei de licitações é claríssima ao estabelecer os seguintes conceitos:</w:t>
      </w:r>
    </w:p>
    <w:p w14:paraId="449424D2" w14:textId="77777777" w:rsidR="004365FD" w:rsidRPr="004365FD" w:rsidRDefault="004365FD" w:rsidP="004365FD">
      <w:pPr>
        <w:spacing w:line="360" w:lineRule="auto"/>
        <w:ind w:left="2268"/>
        <w:jc w:val="both"/>
        <w:rPr>
          <w:sz w:val="24"/>
          <w:szCs w:val="24"/>
        </w:rPr>
      </w:pPr>
      <w:r w:rsidRPr="004365FD">
        <w:rPr>
          <w:sz w:val="24"/>
          <w:szCs w:val="24"/>
        </w:rPr>
        <w:t xml:space="preserve">Art. 5º Na aplicação desta Lei, serão observados os princípios da </w:t>
      </w:r>
      <w:r w:rsidRPr="004365FD">
        <w:rPr>
          <w:b/>
          <w:bCs/>
          <w:sz w:val="24"/>
          <w:szCs w:val="24"/>
        </w:rPr>
        <w:t>legalidade,</w:t>
      </w:r>
      <w:r w:rsidRPr="004365FD">
        <w:rPr>
          <w:sz w:val="24"/>
          <w:szCs w:val="24"/>
        </w:rPr>
        <w:t xml:space="preserv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Decreto-Lei nº 4.657, de 4 de setembro de 1942 (Lei de Introdução às Normas do Direito Brasileiro).</w:t>
      </w:r>
    </w:p>
    <w:p w14:paraId="48787716" w14:textId="77777777" w:rsidR="00D561FA" w:rsidRPr="00154987" w:rsidRDefault="00D561FA" w:rsidP="00D561FA">
      <w:pPr>
        <w:pStyle w:val="Default"/>
        <w:spacing w:line="360" w:lineRule="auto"/>
        <w:ind w:firstLine="708"/>
        <w:jc w:val="both"/>
        <w:rPr>
          <w:rFonts w:ascii="Times New Roman" w:hAnsi="Times New Roman" w:cs="Times New Roman"/>
          <w:color w:val="auto"/>
        </w:rPr>
      </w:pPr>
      <w:r w:rsidRPr="004365FD">
        <w:rPr>
          <w:rFonts w:ascii="Times New Roman" w:hAnsi="Times New Roman" w:cs="Times New Roman"/>
          <w:color w:val="auto"/>
        </w:rPr>
        <w:t>Assim, da leitura</w:t>
      </w:r>
      <w:r w:rsidRPr="00154987">
        <w:rPr>
          <w:rFonts w:ascii="Times New Roman" w:hAnsi="Times New Roman" w:cs="Times New Roman"/>
          <w:color w:val="auto"/>
        </w:rPr>
        <w:t xml:space="preserve"> dos artigos acima, conclui-se facilmente que a Administração Pública, sob pena de ilegalidade do ato e quebra da isonomia, </w:t>
      </w:r>
      <w:r w:rsidRPr="00154987">
        <w:rPr>
          <w:rFonts w:ascii="Times New Roman" w:hAnsi="Times New Roman" w:cs="Times New Roman"/>
          <w:b/>
          <w:bCs/>
          <w:color w:val="auto"/>
        </w:rPr>
        <w:t>NÃO PODE SE AFASTAR DO JULGAMENTO OBJETIVO DO CERTAME OU VINCULAÇÃO AO EDITAL</w:t>
      </w:r>
      <w:r w:rsidRPr="00154987">
        <w:rPr>
          <w:rFonts w:ascii="Times New Roman" w:hAnsi="Times New Roman" w:cs="Times New Roman"/>
          <w:color w:val="auto"/>
        </w:rPr>
        <w:t>.</w:t>
      </w:r>
    </w:p>
    <w:p w14:paraId="507D5118" w14:textId="77777777" w:rsidR="00D561FA" w:rsidRPr="00154987" w:rsidRDefault="00D561FA" w:rsidP="00D561FA">
      <w:pPr>
        <w:pStyle w:val="Default"/>
        <w:spacing w:line="360" w:lineRule="auto"/>
        <w:ind w:firstLine="708"/>
        <w:jc w:val="both"/>
        <w:rPr>
          <w:rFonts w:ascii="Times New Roman" w:hAnsi="Times New Roman" w:cs="Times New Roman"/>
        </w:rPr>
      </w:pPr>
      <w:r w:rsidRPr="00154987">
        <w:rPr>
          <w:rFonts w:ascii="Times New Roman" w:hAnsi="Times New Roman" w:cs="Times New Roman"/>
        </w:rPr>
        <w:t xml:space="preserve">Corroborando com tal entendimento, o Ilustre Doutrinador Matheus Carvalho, em sua obra “Manual de Direito Administrativo”, Ed. </w:t>
      </w:r>
      <w:proofErr w:type="spellStart"/>
      <w:r w:rsidRPr="00154987">
        <w:rPr>
          <w:rFonts w:ascii="Times New Roman" w:hAnsi="Times New Roman" w:cs="Times New Roman"/>
          <w:i/>
          <w:iCs/>
        </w:rPr>
        <w:t>Jus</w:t>
      </w:r>
      <w:r w:rsidRPr="00154987">
        <w:rPr>
          <w:rFonts w:ascii="Times New Roman" w:hAnsi="Times New Roman" w:cs="Times New Roman"/>
        </w:rPr>
        <w:t>Podivm</w:t>
      </w:r>
      <w:proofErr w:type="spellEnd"/>
      <w:r w:rsidRPr="00154987">
        <w:rPr>
          <w:rFonts w:ascii="Times New Roman" w:hAnsi="Times New Roman" w:cs="Times New Roman"/>
        </w:rPr>
        <w:t xml:space="preserve">, 9ª Edição, ano 2021, assim nos esclarece: </w:t>
      </w:r>
    </w:p>
    <w:p w14:paraId="0AEAF814" w14:textId="77777777" w:rsidR="00D561FA" w:rsidRPr="00154987" w:rsidRDefault="00D561FA" w:rsidP="00D561FA">
      <w:pPr>
        <w:pStyle w:val="Default"/>
        <w:ind w:left="2268"/>
        <w:jc w:val="both"/>
        <w:rPr>
          <w:rFonts w:ascii="Times New Roman" w:hAnsi="Times New Roman" w:cs="Times New Roman"/>
        </w:rPr>
      </w:pPr>
      <w:r w:rsidRPr="00154987">
        <w:rPr>
          <w:rFonts w:ascii="Times New Roman" w:hAnsi="Times New Roman" w:cs="Times New Roman"/>
        </w:rPr>
        <w:lastRenderedPageBreak/>
        <w:t xml:space="preserve">“A elaboração do edital pela Administração pública é livre e discricionária, na busca por satisfazer os interesses da coletividade; todavia, </w:t>
      </w:r>
      <w:r w:rsidRPr="00154987">
        <w:rPr>
          <w:rFonts w:ascii="Times New Roman" w:hAnsi="Times New Roman" w:cs="Times New Roman"/>
          <w:b/>
          <w:bCs/>
        </w:rPr>
        <w:t>APÓS A SUA PUBLICAÇÃO, A ADMINISTRAÇÃO FICA VINCULADA ÀQUILO QUE FOI PUBLICADO</w:t>
      </w:r>
      <w:r w:rsidRPr="00154987">
        <w:rPr>
          <w:rFonts w:ascii="Times New Roman" w:hAnsi="Times New Roman" w:cs="Times New Roman"/>
        </w:rPr>
        <w:t xml:space="preserve">. Com efeito, a discricionariedade administrativa se encerra com a elaboração do edital e, </w:t>
      </w:r>
      <w:r w:rsidRPr="00154987">
        <w:rPr>
          <w:rFonts w:ascii="Times New Roman" w:hAnsi="Times New Roman" w:cs="Times New Roman"/>
          <w:b/>
          <w:bCs/>
        </w:rPr>
        <w:t>UMA VEZ PUBLICADO, SEU CUMPRIMENTO É IMPERATIVO</w:t>
      </w:r>
      <w:r w:rsidRPr="00154987">
        <w:rPr>
          <w:rFonts w:ascii="Times New Roman" w:hAnsi="Times New Roman" w:cs="Times New Roman"/>
        </w:rPr>
        <w:t>”. (destaquei)</w:t>
      </w:r>
    </w:p>
    <w:p w14:paraId="4A7778DB" w14:textId="77777777" w:rsidR="004365FD" w:rsidRDefault="004365FD" w:rsidP="00BD3754">
      <w:pPr>
        <w:spacing w:line="360" w:lineRule="auto"/>
        <w:ind w:firstLine="708"/>
        <w:jc w:val="both"/>
        <w:rPr>
          <w:rStyle w:val="Forte"/>
          <w:sz w:val="24"/>
          <w:szCs w:val="24"/>
          <w:u w:val="single"/>
        </w:rPr>
      </w:pPr>
    </w:p>
    <w:p w14:paraId="360F9BE5" w14:textId="0321464F" w:rsidR="002C78A8" w:rsidRDefault="00D561FA" w:rsidP="00184C22">
      <w:pPr>
        <w:spacing w:line="360" w:lineRule="auto"/>
        <w:ind w:firstLine="708"/>
        <w:jc w:val="both"/>
        <w:rPr>
          <w:rStyle w:val="Forte"/>
          <w:b w:val="0"/>
          <w:bCs w:val="0"/>
          <w:sz w:val="24"/>
          <w:szCs w:val="24"/>
        </w:rPr>
      </w:pPr>
      <w:r w:rsidRPr="00D26FEE">
        <w:rPr>
          <w:rStyle w:val="Forte"/>
          <w:sz w:val="24"/>
          <w:szCs w:val="24"/>
          <w:u w:val="single"/>
        </w:rPr>
        <w:t xml:space="preserve">Quanto </w:t>
      </w:r>
      <w:r w:rsidR="00BD3754" w:rsidRPr="00D26FEE">
        <w:rPr>
          <w:rStyle w:val="Forte"/>
          <w:sz w:val="24"/>
          <w:szCs w:val="24"/>
          <w:u w:val="single"/>
        </w:rPr>
        <w:t>ao</w:t>
      </w:r>
      <w:r w:rsidR="00B47C12" w:rsidRPr="00D26FEE">
        <w:rPr>
          <w:rStyle w:val="Forte"/>
          <w:sz w:val="24"/>
          <w:szCs w:val="24"/>
          <w:u w:val="single"/>
        </w:rPr>
        <w:t xml:space="preserve"> </w:t>
      </w:r>
      <w:r w:rsidR="00D26FEE">
        <w:rPr>
          <w:rStyle w:val="Forte"/>
          <w:sz w:val="24"/>
          <w:szCs w:val="24"/>
          <w:u w:val="single"/>
        </w:rPr>
        <w:t xml:space="preserve">ponto </w:t>
      </w:r>
      <w:r w:rsidR="002C78A8">
        <w:rPr>
          <w:rStyle w:val="Forte"/>
          <w:sz w:val="24"/>
          <w:szCs w:val="24"/>
          <w:u w:val="single"/>
        </w:rPr>
        <w:t>recursal apresentado</w:t>
      </w:r>
      <w:r w:rsidR="00B47C12" w:rsidRPr="004365FD">
        <w:rPr>
          <w:rStyle w:val="Forte"/>
          <w:sz w:val="24"/>
          <w:szCs w:val="24"/>
          <w:u w:val="single"/>
        </w:rPr>
        <w:t>,</w:t>
      </w:r>
      <w:r w:rsidR="00B47C12">
        <w:rPr>
          <w:rStyle w:val="Forte"/>
          <w:b w:val="0"/>
          <w:bCs w:val="0"/>
          <w:sz w:val="24"/>
          <w:szCs w:val="24"/>
        </w:rPr>
        <w:t xml:space="preserve"> </w:t>
      </w:r>
      <w:r w:rsidR="004F57B0">
        <w:rPr>
          <w:rStyle w:val="Forte"/>
          <w:b w:val="0"/>
          <w:bCs w:val="0"/>
          <w:sz w:val="24"/>
          <w:szCs w:val="24"/>
        </w:rPr>
        <w:t xml:space="preserve">destacamos que </w:t>
      </w:r>
      <w:r w:rsidR="00184C22">
        <w:rPr>
          <w:rStyle w:val="Forte"/>
          <w:b w:val="0"/>
          <w:bCs w:val="0"/>
          <w:sz w:val="24"/>
          <w:szCs w:val="24"/>
        </w:rPr>
        <w:t>atestado de capacidade técnica não deve ser IDÊNTICO, mas sim similar</w:t>
      </w:r>
      <w:r w:rsidR="00097C91">
        <w:rPr>
          <w:rStyle w:val="Forte"/>
          <w:b w:val="0"/>
          <w:bCs w:val="0"/>
          <w:sz w:val="24"/>
          <w:szCs w:val="24"/>
        </w:rPr>
        <w:t>.</w:t>
      </w:r>
    </w:p>
    <w:p w14:paraId="55F75727" w14:textId="071AE386" w:rsidR="00097C91" w:rsidRDefault="00097C91" w:rsidP="00184C22">
      <w:pPr>
        <w:spacing w:line="360" w:lineRule="auto"/>
        <w:ind w:firstLine="708"/>
        <w:jc w:val="both"/>
        <w:rPr>
          <w:rStyle w:val="Forte"/>
          <w:b w:val="0"/>
          <w:bCs w:val="0"/>
          <w:sz w:val="24"/>
          <w:szCs w:val="24"/>
        </w:rPr>
      </w:pPr>
      <w:r>
        <w:rPr>
          <w:rStyle w:val="Forte"/>
          <w:b w:val="0"/>
          <w:bCs w:val="0"/>
          <w:sz w:val="24"/>
          <w:szCs w:val="24"/>
        </w:rPr>
        <w:t>Provendo sobre o tema, assim definiu o nosso Edital:</w:t>
      </w:r>
    </w:p>
    <w:p w14:paraId="144EF6DC" w14:textId="77777777" w:rsidR="00097C91" w:rsidRPr="00097C91" w:rsidRDefault="00097C91" w:rsidP="00097C91">
      <w:pPr>
        <w:pStyle w:val="Default"/>
        <w:ind w:left="2268"/>
        <w:jc w:val="both"/>
        <w:rPr>
          <w:rFonts w:ascii="Times New Roman" w:hAnsi="Times New Roman" w:cs="Times New Roman"/>
        </w:rPr>
      </w:pPr>
      <w:r w:rsidRPr="00097C91">
        <w:rPr>
          <w:rFonts w:ascii="Times New Roman" w:hAnsi="Times New Roman" w:cs="Times New Roman"/>
        </w:rPr>
        <w:t>ANEXO III</w:t>
      </w:r>
    </w:p>
    <w:p w14:paraId="346102BB" w14:textId="77777777" w:rsidR="00097C91" w:rsidRPr="00097C91" w:rsidRDefault="00097C91" w:rsidP="00097C91">
      <w:pPr>
        <w:pStyle w:val="Default"/>
        <w:ind w:left="2268"/>
        <w:jc w:val="both"/>
        <w:rPr>
          <w:rFonts w:ascii="Times New Roman" w:hAnsi="Times New Roman" w:cs="Times New Roman"/>
        </w:rPr>
      </w:pPr>
      <w:r w:rsidRPr="00097C91">
        <w:rPr>
          <w:rFonts w:ascii="Times New Roman" w:hAnsi="Times New Roman" w:cs="Times New Roman"/>
        </w:rPr>
        <w:t>DOCUMENTOS NECESSÁRIOS PARA HABILITAÇÃO</w:t>
      </w:r>
    </w:p>
    <w:p w14:paraId="08B28B3D" w14:textId="665B85E4" w:rsidR="00097C91" w:rsidRPr="00097C91" w:rsidRDefault="00097C91" w:rsidP="00097C91">
      <w:pPr>
        <w:pStyle w:val="Default"/>
        <w:ind w:left="2268"/>
        <w:jc w:val="both"/>
        <w:rPr>
          <w:rFonts w:ascii="Times New Roman" w:hAnsi="Times New Roman" w:cs="Times New Roman"/>
        </w:rPr>
      </w:pPr>
      <w:r w:rsidRPr="00097C91">
        <w:rPr>
          <w:rFonts w:ascii="Times New Roman" w:hAnsi="Times New Roman" w:cs="Times New Roman"/>
        </w:rPr>
        <w:t xml:space="preserve">4.1. Comprovação de aptidão para desempenho de atividade </w:t>
      </w:r>
      <w:r w:rsidRPr="00097C91">
        <w:rPr>
          <w:rFonts w:ascii="Times New Roman" w:hAnsi="Times New Roman" w:cs="Times New Roman"/>
          <w:b/>
          <w:bCs/>
          <w:u w:val="single"/>
        </w:rPr>
        <w:t>pertinente e compatível</w:t>
      </w:r>
      <w:r w:rsidRPr="00097C91">
        <w:rPr>
          <w:rFonts w:ascii="Times New Roman" w:hAnsi="Times New Roman" w:cs="Times New Roman"/>
        </w:rPr>
        <w:t xml:space="preserve"> em característica, quantidades e prazos com o objeto da presente licitação, assinado e datado por pessoa jurídica de direito público ou privado em papel timbrado da entidade expedidora, com identificação do nome e endereço da entidade, estando as informações sujeitas à conferência pela Comissão de Licitação.</w:t>
      </w:r>
      <w:r>
        <w:rPr>
          <w:rFonts w:ascii="Times New Roman" w:hAnsi="Times New Roman" w:cs="Times New Roman"/>
        </w:rPr>
        <w:t>(</w:t>
      </w:r>
      <w:proofErr w:type="spellStart"/>
      <w:r>
        <w:rPr>
          <w:rFonts w:ascii="Times New Roman" w:hAnsi="Times New Roman" w:cs="Times New Roman"/>
        </w:rPr>
        <w:t>destauei</w:t>
      </w:r>
      <w:proofErr w:type="spellEnd"/>
      <w:r>
        <w:rPr>
          <w:rFonts w:ascii="Times New Roman" w:hAnsi="Times New Roman" w:cs="Times New Roman"/>
        </w:rPr>
        <w:t>)</w:t>
      </w:r>
    </w:p>
    <w:p w14:paraId="1EFFABF7" w14:textId="77777777" w:rsidR="00097C91" w:rsidRPr="000E5421" w:rsidRDefault="00097C91" w:rsidP="00184C22">
      <w:pPr>
        <w:spacing w:line="360" w:lineRule="auto"/>
        <w:ind w:firstLine="708"/>
        <w:jc w:val="both"/>
        <w:rPr>
          <w:rStyle w:val="Forte"/>
          <w:b w:val="0"/>
          <w:bCs w:val="0"/>
          <w:sz w:val="24"/>
          <w:szCs w:val="24"/>
        </w:rPr>
      </w:pPr>
    </w:p>
    <w:p w14:paraId="14BF1AC0" w14:textId="77777777" w:rsidR="00097C91" w:rsidRDefault="00AB0A35" w:rsidP="000E5421">
      <w:pPr>
        <w:spacing w:line="360" w:lineRule="auto"/>
        <w:ind w:firstLine="708"/>
        <w:jc w:val="both"/>
        <w:rPr>
          <w:rStyle w:val="Forte"/>
          <w:b w:val="0"/>
          <w:bCs w:val="0"/>
          <w:sz w:val="24"/>
          <w:szCs w:val="24"/>
        </w:rPr>
      </w:pPr>
      <w:r>
        <w:rPr>
          <w:rStyle w:val="Forte"/>
          <w:b w:val="0"/>
          <w:bCs w:val="0"/>
          <w:sz w:val="24"/>
          <w:szCs w:val="24"/>
        </w:rPr>
        <w:t>Igualmente,</w:t>
      </w:r>
      <w:r w:rsidR="00097C91">
        <w:rPr>
          <w:rStyle w:val="Forte"/>
          <w:b w:val="0"/>
          <w:bCs w:val="0"/>
          <w:sz w:val="24"/>
          <w:szCs w:val="24"/>
        </w:rPr>
        <w:t xml:space="preserve"> assim a Corte de Contas consolidou o atestado:</w:t>
      </w:r>
    </w:p>
    <w:p w14:paraId="52C12A94" w14:textId="1DBF358E" w:rsidR="00097C91" w:rsidRPr="00097C91" w:rsidRDefault="00097C91" w:rsidP="00097C91">
      <w:pPr>
        <w:pStyle w:val="Default"/>
        <w:ind w:left="2268"/>
        <w:jc w:val="both"/>
        <w:rPr>
          <w:rFonts w:ascii="Times New Roman" w:hAnsi="Times New Roman" w:cs="Times New Roman"/>
        </w:rPr>
      </w:pPr>
      <w:r w:rsidRPr="00097C91">
        <w:rPr>
          <w:rFonts w:ascii="Times New Roman" w:hAnsi="Times New Roman" w:cs="Times New Roman"/>
          <w:b/>
          <w:bCs/>
        </w:rPr>
        <w:t>SÚMULA Nº 24:</w:t>
      </w:r>
      <w:r>
        <w:rPr>
          <w:rFonts w:ascii="Times New Roman" w:hAnsi="Times New Roman" w:cs="Times New Roman"/>
        </w:rPr>
        <w:t xml:space="preserve"> </w:t>
      </w:r>
      <w:r w:rsidRPr="00097C91">
        <w:rPr>
          <w:rFonts w:ascii="Times New Roman" w:hAnsi="Times New Roman" w:cs="Times New Roman"/>
        </w:rPr>
        <w:t xml:space="preserve">Em procedimento licitatório, é possível a exigência de comprovação da qualificação operacional, nos termos do inciso II, do artigo 30 da Lei Federal nº 8.666/93, a ser realizada mediante apresentação de atestados fornecidos por pessoas jurídicas de direito público ou privado, devidamente registrados nas entidades profissionais competentes, admitindo-se a imposição de quantitativos mínimos de prova de execução </w:t>
      </w:r>
      <w:r w:rsidRPr="00097C91">
        <w:rPr>
          <w:rFonts w:ascii="Times New Roman" w:hAnsi="Times New Roman" w:cs="Times New Roman"/>
          <w:b/>
          <w:bCs/>
          <w:u w:val="single"/>
        </w:rPr>
        <w:t>de serviços similares</w:t>
      </w:r>
      <w:r w:rsidRPr="00097C91">
        <w:rPr>
          <w:rFonts w:ascii="Times New Roman" w:hAnsi="Times New Roman" w:cs="Times New Roman"/>
        </w:rPr>
        <w:t>, desde que em quantidades razoáveis, assim consideradas 50% a 60% da execução pretendida, ou outro percentual que venha devida e tecnicamente justificado.</w:t>
      </w:r>
      <w:r>
        <w:rPr>
          <w:rFonts w:ascii="Times New Roman" w:hAnsi="Times New Roman" w:cs="Times New Roman"/>
        </w:rPr>
        <w:t>(destaquei)</w:t>
      </w:r>
    </w:p>
    <w:p w14:paraId="682038D1" w14:textId="77777777" w:rsidR="00097C91" w:rsidRDefault="00097C91" w:rsidP="000E5421">
      <w:pPr>
        <w:spacing w:line="360" w:lineRule="auto"/>
        <w:ind w:firstLine="708"/>
        <w:jc w:val="both"/>
        <w:rPr>
          <w:rStyle w:val="Forte"/>
          <w:b w:val="0"/>
          <w:bCs w:val="0"/>
          <w:sz w:val="24"/>
          <w:szCs w:val="24"/>
        </w:rPr>
      </w:pPr>
    </w:p>
    <w:p w14:paraId="35DDBE89" w14:textId="000EF1DD" w:rsidR="000E5421" w:rsidRDefault="00097C91" w:rsidP="000E5421">
      <w:pPr>
        <w:spacing w:line="360" w:lineRule="auto"/>
        <w:ind w:firstLine="708"/>
        <w:jc w:val="both"/>
        <w:rPr>
          <w:rStyle w:val="Forte"/>
          <w:b w:val="0"/>
          <w:bCs w:val="0"/>
          <w:sz w:val="24"/>
          <w:szCs w:val="24"/>
        </w:rPr>
      </w:pPr>
      <w:r>
        <w:rPr>
          <w:rStyle w:val="Forte"/>
          <w:b w:val="0"/>
          <w:bCs w:val="0"/>
          <w:sz w:val="24"/>
          <w:szCs w:val="24"/>
        </w:rPr>
        <w:t>Ora, o atestado entregue pelo vencedor inegavelmente é compatível com o objeto aqui licitado, consequentemente, diante da entrega de</w:t>
      </w:r>
      <w:r w:rsidR="00AB0A35">
        <w:rPr>
          <w:rStyle w:val="Forte"/>
          <w:b w:val="0"/>
          <w:bCs w:val="0"/>
          <w:sz w:val="24"/>
          <w:szCs w:val="24"/>
        </w:rPr>
        <w:t xml:space="preserve"> toda a documentação pelo licitante vencedor comprovar o atendimento a todas as condições do certame</w:t>
      </w:r>
      <w:r>
        <w:rPr>
          <w:rStyle w:val="Forte"/>
          <w:b w:val="0"/>
          <w:bCs w:val="0"/>
          <w:sz w:val="24"/>
          <w:szCs w:val="24"/>
        </w:rPr>
        <w:t>, assim como o seu valor proposto ser o mais vantajoso/econômico para essa Administração, entendemos que é o caso de negar provimento ao recurso.</w:t>
      </w:r>
    </w:p>
    <w:p w14:paraId="484A9A2C" w14:textId="0BD71E4D" w:rsidR="00AB0A35" w:rsidRPr="000E5421" w:rsidRDefault="00AB0A35" w:rsidP="000E5421">
      <w:pPr>
        <w:spacing w:line="360" w:lineRule="auto"/>
        <w:ind w:firstLine="708"/>
        <w:jc w:val="both"/>
        <w:rPr>
          <w:rStyle w:val="Forte"/>
          <w:b w:val="0"/>
          <w:bCs w:val="0"/>
          <w:sz w:val="24"/>
          <w:szCs w:val="24"/>
        </w:rPr>
      </w:pPr>
      <w:r>
        <w:rPr>
          <w:rStyle w:val="Forte"/>
          <w:b w:val="0"/>
          <w:bCs w:val="0"/>
          <w:sz w:val="24"/>
          <w:szCs w:val="24"/>
        </w:rPr>
        <w:t xml:space="preserve">Nesse cenário, não resta </w:t>
      </w:r>
      <w:proofErr w:type="gramStart"/>
      <w:r>
        <w:rPr>
          <w:rStyle w:val="Forte"/>
          <w:b w:val="0"/>
          <w:bCs w:val="0"/>
          <w:sz w:val="24"/>
          <w:szCs w:val="24"/>
        </w:rPr>
        <w:t>outra alternativa</w:t>
      </w:r>
      <w:proofErr w:type="gramEnd"/>
      <w:r>
        <w:rPr>
          <w:rStyle w:val="Forte"/>
          <w:b w:val="0"/>
          <w:bCs w:val="0"/>
          <w:sz w:val="24"/>
          <w:szCs w:val="24"/>
        </w:rPr>
        <w:t xml:space="preserve"> a essa Administração que não seja a manutenção dos resultados obtidos em sessão de licitação, pois o licitante apresentou proposta compatível ao </w:t>
      </w:r>
      <w:r>
        <w:rPr>
          <w:rStyle w:val="Forte"/>
          <w:b w:val="0"/>
          <w:bCs w:val="0"/>
          <w:sz w:val="24"/>
          <w:szCs w:val="24"/>
        </w:rPr>
        <w:lastRenderedPageBreak/>
        <w:t>objeto licitado e apresentou todos os documentos comprovando a regularidade da empresa e dos produtos ofertados.</w:t>
      </w:r>
    </w:p>
    <w:p w14:paraId="3A5632B3" w14:textId="77777777" w:rsidR="004365FD" w:rsidRPr="00154987" w:rsidRDefault="004365FD" w:rsidP="00D561FA">
      <w:pPr>
        <w:spacing w:line="360" w:lineRule="auto"/>
        <w:ind w:firstLine="708"/>
        <w:jc w:val="both"/>
        <w:rPr>
          <w:rStyle w:val="Forte"/>
          <w:b w:val="0"/>
          <w:bCs w:val="0"/>
          <w:sz w:val="24"/>
          <w:szCs w:val="24"/>
        </w:rPr>
      </w:pPr>
    </w:p>
    <w:p w14:paraId="3CF074CE" w14:textId="45C3BD4C" w:rsidR="00E339BC" w:rsidRPr="00154987" w:rsidRDefault="004B658B" w:rsidP="00E339BC">
      <w:pPr>
        <w:spacing w:line="360" w:lineRule="auto"/>
        <w:jc w:val="both"/>
        <w:rPr>
          <w:rStyle w:val="Forte"/>
          <w:sz w:val="24"/>
          <w:szCs w:val="24"/>
        </w:rPr>
      </w:pPr>
      <w:r w:rsidRPr="00154987">
        <w:rPr>
          <w:rStyle w:val="Forte"/>
          <w:sz w:val="24"/>
          <w:szCs w:val="24"/>
        </w:rPr>
        <w:t>3</w:t>
      </w:r>
      <w:r w:rsidR="00E339BC" w:rsidRPr="00154987">
        <w:rPr>
          <w:rStyle w:val="Forte"/>
          <w:sz w:val="24"/>
          <w:szCs w:val="24"/>
        </w:rPr>
        <w:t xml:space="preserve">. DA </w:t>
      </w:r>
      <w:r w:rsidR="00D26FEE">
        <w:rPr>
          <w:rStyle w:val="Forte"/>
          <w:sz w:val="24"/>
          <w:szCs w:val="24"/>
        </w:rPr>
        <w:t>CONCLUSÃO</w:t>
      </w:r>
      <w:r w:rsidR="00E339BC" w:rsidRPr="00154987">
        <w:rPr>
          <w:rStyle w:val="Forte"/>
          <w:sz w:val="24"/>
          <w:szCs w:val="24"/>
        </w:rPr>
        <w:t xml:space="preserve"> </w:t>
      </w:r>
    </w:p>
    <w:p w14:paraId="7D4F43BA" w14:textId="13B60EB4" w:rsidR="000E5421" w:rsidRDefault="00E339BC" w:rsidP="000E5421">
      <w:pPr>
        <w:spacing w:line="360" w:lineRule="auto"/>
        <w:ind w:firstLine="708"/>
        <w:jc w:val="both"/>
        <w:rPr>
          <w:rStyle w:val="Forte"/>
          <w:b w:val="0"/>
          <w:bCs w:val="0"/>
          <w:sz w:val="24"/>
          <w:szCs w:val="24"/>
        </w:rPr>
      </w:pPr>
      <w:r w:rsidRPr="00154987">
        <w:rPr>
          <w:rStyle w:val="Forte"/>
          <w:b w:val="0"/>
          <w:bCs w:val="0"/>
          <w:sz w:val="24"/>
          <w:szCs w:val="24"/>
        </w:rPr>
        <w:t>Posto isso, pelos fundamentos acima delineados,</w:t>
      </w:r>
      <w:r w:rsidR="00D26FEE">
        <w:rPr>
          <w:rStyle w:val="Forte"/>
          <w:b w:val="0"/>
          <w:bCs w:val="0"/>
          <w:sz w:val="24"/>
          <w:szCs w:val="24"/>
        </w:rPr>
        <w:t xml:space="preserve"> OPINO</w:t>
      </w:r>
      <w:r w:rsidRPr="00154987">
        <w:rPr>
          <w:rStyle w:val="Forte"/>
          <w:b w:val="0"/>
          <w:bCs w:val="0"/>
          <w:sz w:val="24"/>
          <w:szCs w:val="24"/>
        </w:rPr>
        <w:t xml:space="preserve"> pel</w:t>
      </w:r>
      <w:r w:rsidR="00D26FEE">
        <w:rPr>
          <w:rStyle w:val="Forte"/>
          <w:b w:val="0"/>
          <w:bCs w:val="0"/>
          <w:sz w:val="24"/>
          <w:szCs w:val="24"/>
        </w:rPr>
        <w:t>a</w:t>
      </w:r>
      <w:r w:rsidRPr="00154987">
        <w:rPr>
          <w:rStyle w:val="Forte"/>
          <w:b w:val="0"/>
          <w:bCs w:val="0"/>
          <w:sz w:val="24"/>
          <w:szCs w:val="24"/>
        </w:rPr>
        <w:t xml:space="preserve"> </w:t>
      </w:r>
      <w:r w:rsidR="000E5421">
        <w:rPr>
          <w:rStyle w:val="Forte"/>
          <w:b w:val="0"/>
          <w:bCs w:val="0"/>
          <w:sz w:val="24"/>
          <w:szCs w:val="24"/>
        </w:rPr>
        <w:t xml:space="preserve">IMPROCEDÊNCIA DO RECURSO Administrativos interposto pela empresa </w:t>
      </w:r>
      <w:r w:rsidR="00097C91">
        <w:rPr>
          <w:rStyle w:val="Forte"/>
          <w:b w:val="0"/>
          <w:bCs w:val="0"/>
          <w:sz w:val="24"/>
          <w:szCs w:val="24"/>
        </w:rPr>
        <w:t>HIDROLAB SANEAMENTO AMBIENTAL LTDA</w:t>
      </w:r>
      <w:r w:rsidR="000E5421">
        <w:rPr>
          <w:rStyle w:val="Forte"/>
          <w:b w:val="0"/>
          <w:bCs w:val="0"/>
          <w:sz w:val="24"/>
          <w:szCs w:val="24"/>
        </w:rPr>
        <w:t>.</w:t>
      </w:r>
    </w:p>
    <w:p w14:paraId="5DBBDE35" w14:textId="66C764D7" w:rsidR="00AB0A35" w:rsidRPr="00A12D56" w:rsidRDefault="00AB0A35" w:rsidP="00AB0A35">
      <w:pPr>
        <w:autoSpaceDE w:val="0"/>
        <w:autoSpaceDN w:val="0"/>
        <w:adjustRightInd w:val="0"/>
        <w:spacing w:line="360" w:lineRule="auto"/>
        <w:ind w:firstLine="720"/>
        <w:jc w:val="both"/>
        <w:rPr>
          <w:sz w:val="24"/>
          <w:szCs w:val="24"/>
        </w:rPr>
      </w:pPr>
      <w:r w:rsidRPr="00A12D56">
        <w:rPr>
          <w:sz w:val="24"/>
          <w:szCs w:val="24"/>
        </w:rPr>
        <w:t xml:space="preserve">Nesse sentido, </w:t>
      </w:r>
      <w:r>
        <w:rPr>
          <w:sz w:val="24"/>
          <w:szCs w:val="24"/>
        </w:rPr>
        <w:t>oriento</w:t>
      </w:r>
      <w:r w:rsidRPr="00A12D56">
        <w:rPr>
          <w:sz w:val="24"/>
          <w:szCs w:val="24"/>
        </w:rPr>
        <w:t xml:space="preserve"> pelo processamento do feito e prosseguimento do certame quanto as providências de HOMOLOGAÇÃO E ADJUDICAÇÃO do pregão eletrônico nº </w:t>
      </w:r>
      <w:r w:rsidR="00097C91">
        <w:rPr>
          <w:sz w:val="24"/>
          <w:szCs w:val="24"/>
        </w:rPr>
        <w:t>18</w:t>
      </w:r>
      <w:r>
        <w:rPr>
          <w:sz w:val="24"/>
          <w:szCs w:val="24"/>
        </w:rPr>
        <w:t>/2024, nos termos anteriores já decididos.</w:t>
      </w:r>
    </w:p>
    <w:p w14:paraId="63A8E9A8" w14:textId="77777777" w:rsidR="00AB0A35" w:rsidRDefault="00AB0A35" w:rsidP="000E5421">
      <w:pPr>
        <w:spacing w:line="360" w:lineRule="auto"/>
        <w:ind w:firstLine="708"/>
        <w:jc w:val="both"/>
        <w:rPr>
          <w:rStyle w:val="Forte"/>
          <w:b w:val="0"/>
          <w:bCs w:val="0"/>
          <w:sz w:val="24"/>
          <w:szCs w:val="24"/>
        </w:rPr>
      </w:pPr>
    </w:p>
    <w:p w14:paraId="632A039B" w14:textId="09494404" w:rsidR="000E5421" w:rsidRPr="006578C6" w:rsidRDefault="000E5421" w:rsidP="000E5421">
      <w:pPr>
        <w:spacing w:line="360" w:lineRule="auto"/>
        <w:ind w:firstLine="708"/>
        <w:jc w:val="center"/>
        <w:rPr>
          <w:rStyle w:val="Forte"/>
          <w:rFonts w:ascii="Arial" w:hAnsi="Arial" w:cs="Arial"/>
          <w:b w:val="0"/>
          <w:bCs w:val="0"/>
          <w:sz w:val="22"/>
          <w:szCs w:val="22"/>
        </w:rPr>
      </w:pPr>
      <w:r w:rsidRPr="000E5421">
        <w:rPr>
          <w:rStyle w:val="Forte"/>
          <w:b w:val="0"/>
          <w:bCs w:val="0"/>
          <w:sz w:val="24"/>
          <w:szCs w:val="24"/>
        </w:rPr>
        <w:t>Santo</w:t>
      </w:r>
      <w:r w:rsidRPr="006578C6">
        <w:rPr>
          <w:rStyle w:val="Forte"/>
          <w:rFonts w:ascii="Arial" w:hAnsi="Arial" w:cs="Arial"/>
          <w:b w:val="0"/>
          <w:bCs w:val="0"/>
          <w:sz w:val="22"/>
          <w:szCs w:val="22"/>
        </w:rPr>
        <w:t xml:space="preserve"> Antônio de Posse</w:t>
      </w:r>
      <w:r w:rsidR="00AB0A35">
        <w:rPr>
          <w:rStyle w:val="Forte"/>
          <w:rFonts w:ascii="Arial" w:hAnsi="Arial" w:cs="Arial"/>
          <w:b w:val="0"/>
          <w:bCs w:val="0"/>
          <w:sz w:val="22"/>
          <w:szCs w:val="22"/>
        </w:rPr>
        <w:t>, 20 de março de 2024</w:t>
      </w:r>
      <w:r w:rsidRPr="006578C6">
        <w:rPr>
          <w:rStyle w:val="Forte"/>
          <w:rFonts w:ascii="Arial" w:hAnsi="Arial" w:cs="Arial"/>
          <w:b w:val="0"/>
          <w:bCs w:val="0"/>
          <w:sz w:val="22"/>
          <w:szCs w:val="22"/>
        </w:rPr>
        <w:t>.</w:t>
      </w:r>
    </w:p>
    <w:p w14:paraId="5DD92D2B" w14:textId="77777777" w:rsidR="000E5421" w:rsidRPr="006578C6" w:rsidRDefault="000E5421" w:rsidP="000E5421">
      <w:pPr>
        <w:jc w:val="center"/>
        <w:rPr>
          <w:rStyle w:val="Forte"/>
          <w:rFonts w:ascii="Arial" w:hAnsi="Arial" w:cs="Arial"/>
          <w:b w:val="0"/>
          <w:bCs w:val="0"/>
          <w:sz w:val="22"/>
          <w:szCs w:val="22"/>
        </w:rPr>
      </w:pPr>
    </w:p>
    <w:p w14:paraId="6FA6BEFB" w14:textId="77777777" w:rsidR="000E5421" w:rsidRPr="00097C91" w:rsidRDefault="000E5421" w:rsidP="000E5421">
      <w:pPr>
        <w:jc w:val="center"/>
        <w:rPr>
          <w:rStyle w:val="Forte"/>
          <w:rFonts w:ascii="Arial" w:hAnsi="Arial" w:cs="Arial"/>
          <w:sz w:val="22"/>
          <w:szCs w:val="22"/>
        </w:rPr>
      </w:pPr>
    </w:p>
    <w:p w14:paraId="028CB511" w14:textId="77777777" w:rsidR="00097C91" w:rsidRPr="00097C91" w:rsidRDefault="00097C91" w:rsidP="00097C91">
      <w:pPr>
        <w:jc w:val="center"/>
        <w:rPr>
          <w:rStyle w:val="Forte"/>
          <w:rFonts w:ascii="Arial" w:hAnsi="Arial" w:cs="Arial"/>
          <w:b w:val="0"/>
          <w:sz w:val="22"/>
          <w:szCs w:val="22"/>
        </w:rPr>
      </w:pPr>
      <w:r w:rsidRPr="00097C91">
        <w:rPr>
          <w:rStyle w:val="Forte"/>
          <w:rFonts w:ascii="Arial" w:hAnsi="Arial" w:cs="Arial"/>
          <w:b w:val="0"/>
          <w:sz w:val="22"/>
          <w:szCs w:val="22"/>
        </w:rPr>
        <w:t>Joseani D. Bassani Torres</w:t>
      </w:r>
    </w:p>
    <w:p w14:paraId="24D344F3" w14:textId="6B0AFD47" w:rsidR="00AB0A35" w:rsidRDefault="00097C91" w:rsidP="00097C91">
      <w:pPr>
        <w:jc w:val="center"/>
        <w:rPr>
          <w:rStyle w:val="Forte"/>
          <w:rFonts w:ascii="Arial" w:hAnsi="Arial" w:cs="Arial"/>
          <w:sz w:val="22"/>
          <w:szCs w:val="22"/>
        </w:rPr>
      </w:pPr>
      <w:r w:rsidRPr="00097C91">
        <w:rPr>
          <w:rStyle w:val="Forte"/>
          <w:rFonts w:ascii="Arial" w:hAnsi="Arial"/>
          <w:b w:val="0"/>
          <w:sz w:val="22"/>
          <w:szCs w:val="22"/>
        </w:rPr>
        <w:t>PREGOEIRA</w:t>
      </w:r>
    </w:p>
    <w:p w14:paraId="7B0F0DAF" w14:textId="77777777" w:rsidR="00AB0A35" w:rsidRDefault="00AB0A35" w:rsidP="00AB0A35">
      <w:pPr>
        <w:rPr>
          <w:rStyle w:val="Forte"/>
          <w:rFonts w:ascii="Arial" w:hAnsi="Arial" w:cs="Arial"/>
          <w:sz w:val="22"/>
          <w:szCs w:val="22"/>
        </w:rPr>
      </w:pPr>
    </w:p>
    <w:p w14:paraId="6D68ABAD" w14:textId="77777777" w:rsidR="00AB0A35" w:rsidRDefault="00AB0A35" w:rsidP="00AB0A35">
      <w:pPr>
        <w:rPr>
          <w:rStyle w:val="Forte"/>
          <w:rFonts w:ascii="Arial" w:hAnsi="Arial" w:cs="Arial"/>
          <w:sz w:val="22"/>
          <w:szCs w:val="22"/>
        </w:rPr>
      </w:pPr>
    </w:p>
    <w:p w14:paraId="687A2738" w14:textId="6B859DC2" w:rsidR="00AB0A35" w:rsidRDefault="00AB0A35" w:rsidP="00AB0A35">
      <w:pPr>
        <w:spacing w:line="360" w:lineRule="auto"/>
        <w:rPr>
          <w:rStyle w:val="Forte"/>
          <w:rFonts w:ascii="Arial" w:hAnsi="Arial" w:cs="Arial"/>
          <w:sz w:val="22"/>
          <w:szCs w:val="22"/>
        </w:rPr>
      </w:pPr>
      <w:r>
        <w:rPr>
          <w:rStyle w:val="Forte"/>
          <w:rFonts w:ascii="Arial" w:hAnsi="Arial" w:cs="Arial"/>
          <w:sz w:val="22"/>
          <w:szCs w:val="22"/>
        </w:rPr>
        <w:t>Secretaria d</w:t>
      </w:r>
      <w:r w:rsidR="00097C91">
        <w:rPr>
          <w:rStyle w:val="Forte"/>
          <w:rFonts w:ascii="Arial" w:hAnsi="Arial" w:cs="Arial"/>
          <w:sz w:val="22"/>
          <w:szCs w:val="22"/>
        </w:rPr>
        <w:t>e Saneamento</w:t>
      </w:r>
    </w:p>
    <w:p w14:paraId="034D8715" w14:textId="17550DEC" w:rsidR="00AB0A35" w:rsidRDefault="00AB0A35" w:rsidP="00AB0A35">
      <w:pPr>
        <w:spacing w:line="360" w:lineRule="auto"/>
        <w:rPr>
          <w:rStyle w:val="Forte"/>
          <w:rFonts w:ascii="Arial" w:hAnsi="Arial" w:cs="Arial"/>
          <w:sz w:val="22"/>
          <w:szCs w:val="22"/>
        </w:rPr>
      </w:pPr>
      <w:r>
        <w:rPr>
          <w:rStyle w:val="Forte"/>
          <w:rFonts w:ascii="Arial" w:hAnsi="Arial" w:cs="Arial"/>
          <w:sz w:val="22"/>
          <w:szCs w:val="22"/>
        </w:rPr>
        <w:t>Sra. Secretária,</w:t>
      </w:r>
    </w:p>
    <w:p w14:paraId="6B454421" w14:textId="77777777" w:rsidR="00AB0A35" w:rsidRDefault="00AB0A35" w:rsidP="000E5421">
      <w:pPr>
        <w:jc w:val="center"/>
        <w:rPr>
          <w:rStyle w:val="Forte"/>
          <w:rFonts w:ascii="Arial" w:hAnsi="Arial" w:cs="Arial"/>
          <w:sz w:val="22"/>
          <w:szCs w:val="22"/>
        </w:rPr>
      </w:pPr>
    </w:p>
    <w:p w14:paraId="2F97C01A" w14:textId="77777777" w:rsidR="00AB0A35" w:rsidRDefault="00AB0A35" w:rsidP="000E5421">
      <w:pPr>
        <w:jc w:val="center"/>
        <w:rPr>
          <w:rStyle w:val="Forte"/>
          <w:rFonts w:ascii="Arial" w:hAnsi="Arial" w:cs="Arial"/>
          <w:sz w:val="22"/>
          <w:szCs w:val="22"/>
        </w:rPr>
      </w:pPr>
    </w:p>
    <w:p w14:paraId="134786E0" w14:textId="77777777" w:rsidR="00AB0A35" w:rsidRDefault="00AB0A35" w:rsidP="000E5421">
      <w:pPr>
        <w:jc w:val="center"/>
        <w:rPr>
          <w:rStyle w:val="Forte"/>
          <w:rFonts w:ascii="Arial" w:hAnsi="Arial" w:cs="Arial"/>
          <w:sz w:val="22"/>
          <w:szCs w:val="22"/>
        </w:rPr>
      </w:pPr>
    </w:p>
    <w:p w14:paraId="46638D43" w14:textId="2FA06F36" w:rsidR="00AB0A35" w:rsidRPr="00AB0A35" w:rsidRDefault="00AB0A35" w:rsidP="00AB0A35">
      <w:pPr>
        <w:jc w:val="both"/>
        <w:rPr>
          <w:rStyle w:val="Forte"/>
          <w:rFonts w:ascii="Arial" w:hAnsi="Arial" w:cs="Arial"/>
          <w:b w:val="0"/>
          <w:bCs w:val="0"/>
          <w:sz w:val="22"/>
          <w:szCs w:val="22"/>
        </w:rPr>
      </w:pPr>
      <w:r w:rsidRPr="00AB0A35">
        <w:rPr>
          <w:rStyle w:val="Forte"/>
          <w:rFonts w:ascii="Arial" w:hAnsi="Arial" w:cs="Arial"/>
          <w:b w:val="0"/>
          <w:bCs w:val="0"/>
          <w:sz w:val="22"/>
          <w:szCs w:val="22"/>
        </w:rPr>
        <w:t>I – Ciente,</w:t>
      </w:r>
    </w:p>
    <w:p w14:paraId="70C0383A" w14:textId="77777777" w:rsidR="00AB0A35" w:rsidRPr="00AB0A35" w:rsidRDefault="00AB0A35" w:rsidP="00AB0A35">
      <w:pPr>
        <w:jc w:val="both"/>
        <w:rPr>
          <w:rStyle w:val="Forte"/>
          <w:rFonts w:ascii="Arial" w:hAnsi="Arial" w:cs="Arial"/>
          <w:b w:val="0"/>
          <w:bCs w:val="0"/>
          <w:sz w:val="22"/>
          <w:szCs w:val="22"/>
        </w:rPr>
      </w:pPr>
    </w:p>
    <w:p w14:paraId="33A6C27B" w14:textId="75B60945" w:rsidR="00AB0A35" w:rsidRDefault="00AB0A35" w:rsidP="00AB0A35">
      <w:pPr>
        <w:jc w:val="both"/>
        <w:rPr>
          <w:rStyle w:val="Forte"/>
          <w:rFonts w:ascii="Arial" w:hAnsi="Arial" w:cs="Arial"/>
          <w:b w:val="0"/>
          <w:bCs w:val="0"/>
          <w:sz w:val="22"/>
          <w:szCs w:val="22"/>
        </w:rPr>
      </w:pPr>
      <w:r w:rsidRPr="00AB0A35">
        <w:rPr>
          <w:rStyle w:val="Forte"/>
          <w:rFonts w:ascii="Arial" w:hAnsi="Arial" w:cs="Arial"/>
          <w:b w:val="0"/>
          <w:bCs w:val="0"/>
          <w:sz w:val="22"/>
          <w:szCs w:val="22"/>
        </w:rPr>
        <w:t>II – Para prosseguimento nos termos acima mencionados.</w:t>
      </w:r>
    </w:p>
    <w:p w14:paraId="0C928D2B" w14:textId="77777777" w:rsidR="00AB0A35" w:rsidRDefault="00AB0A35" w:rsidP="00AB0A35">
      <w:pPr>
        <w:jc w:val="both"/>
        <w:rPr>
          <w:rStyle w:val="Forte"/>
          <w:rFonts w:ascii="Arial" w:hAnsi="Arial" w:cs="Arial"/>
          <w:b w:val="0"/>
          <w:bCs w:val="0"/>
          <w:sz w:val="22"/>
          <w:szCs w:val="22"/>
        </w:rPr>
      </w:pPr>
    </w:p>
    <w:p w14:paraId="0E6A42B6" w14:textId="77777777" w:rsidR="00AB0A35" w:rsidRDefault="00AB0A35" w:rsidP="00AB0A35">
      <w:pPr>
        <w:jc w:val="both"/>
        <w:rPr>
          <w:rStyle w:val="Forte"/>
          <w:rFonts w:ascii="Arial" w:hAnsi="Arial" w:cs="Arial"/>
          <w:b w:val="0"/>
          <w:bCs w:val="0"/>
          <w:sz w:val="22"/>
          <w:szCs w:val="22"/>
        </w:rPr>
      </w:pPr>
    </w:p>
    <w:p w14:paraId="01640032" w14:textId="15A53C6D" w:rsidR="00AB0A35" w:rsidRPr="006578C6" w:rsidRDefault="00AB0A35" w:rsidP="00AB0A35">
      <w:pPr>
        <w:spacing w:line="360" w:lineRule="auto"/>
        <w:ind w:firstLine="708"/>
        <w:jc w:val="center"/>
        <w:rPr>
          <w:rStyle w:val="Forte"/>
          <w:rFonts w:ascii="Arial" w:hAnsi="Arial" w:cs="Arial"/>
          <w:b w:val="0"/>
          <w:bCs w:val="0"/>
          <w:sz w:val="22"/>
          <w:szCs w:val="22"/>
        </w:rPr>
      </w:pPr>
      <w:r w:rsidRPr="000E5421">
        <w:rPr>
          <w:rStyle w:val="Forte"/>
          <w:b w:val="0"/>
          <w:bCs w:val="0"/>
          <w:sz w:val="24"/>
          <w:szCs w:val="24"/>
        </w:rPr>
        <w:t>Santo</w:t>
      </w:r>
      <w:r w:rsidRPr="006578C6">
        <w:rPr>
          <w:rStyle w:val="Forte"/>
          <w:rFonts w:ascii="Arial" w:hAnsi="Arial" w:cs="Arial"/>
          <w:b w:val="0"/>
          <w:bCs w:val="0"/>
          <w:sz w:val="22"/>
          <w:szCs w:val="22"/>
        </w:rPr>
        <w:t xml:space="preserve"> Antônio de Posse</w:t>
      </w:r>
      <w:r>
        <w:rPr>
          <w:rStyle w:val="Forte"/>
          <w:rFonts w:ascii="Arial" w:hAnsi="Arial" w:cs="Arial"/>
          <w:b w:val="0"/>
          <w:bCs w:val="0"/>
          <w:sz w:val="22"/>
          <w:szCs w:val="22"/>
        </w:rPr>
        <w:t>, __ de março de 2024</w:t>
      </w:r>
      <w:r w:rsidRPr="006578C6">
        <w:rPr>
          <w:rStyle w:val="Forte"/>
          <w:rFonts w:ascii="Arial" w:hAnsi="Arial" w:cs="Arial"/>
          <w:b w:val="0"/>
          <w:bCs w:val="0"/>
          <w:sz w:val="22"/>
          <w:szCs w:val="22"/>
        </w:rPr>
        <w:t>.</w:t>
      </w:r>
    </w:p>
    <w:p w14:paraId="746840EC" w14:textId="77777777" w:rsidR="00AB0A35" w:rsidRPr="006578C6" w:rsidRDefault="00AB0A35" w:rsidP="00AB0A35">
      <w:pPr>
        <w:jc w:val="center"/>
        <w:rPr>
          <w:rStyle w:val="Forte"/>
          <w:rFonts w:ascii="Arial" w:hAnsi="Arial" w:cs="Arial"/>
          <w:b w:val="0"/>
          <w:bCs w:val="0"/>
          <w:sz w:val="22"/>
          <w:szCs w:val="22"/>
        </w:rPr>
      </w:pPr>
    </w:p>
    <w:p w14:paraId="5E8F97DE" w14:textId="77777777" w:rsidR="00AB0A35" w:rsidRPr="006578C6" w:rsidRDefault="00AB0A35" w:rsidP="00AB0A35">
      <w:pPr>
        <w:jc w:val="center"/>
        <w:rPr>
          <w:rStyle w:val="Forte"/>
          <w:rFonts w:ascii="Arial" w:hAnsi="Arial" w:cs="Arial"/>
          <w:b w:val="0"/>
          <w:bCs w:val="0"/>
          <w:sz w:val="22"/>
          <w:szCs w:val="22"/>
        </w:rPr>
      </w:pPr>
    </w:p>
    <w:p w14:paraId="6BBB0963" w14:textId="56ED7C5A" w:rsidR="00AB0A35" w:rsidRDefault="00AB0A35" w:rsidP="00AB0A35">
      <w:pPr>
        <w:jc w:val="center"/>
        <w:rPr>
          <w:rStyle w:val="Forte"/>
          <w:rFonts w:ascii="Arial" w:hAnsi="Arial" w:cs="Arial"/>
          <w:sz w:val="22"/>
          <w:szCs w:val="22"/>
        </w:rPr>
      </w:pPr>
      <w:r>
        <w:rPr>
          <w:rStyle w:val="Forte"/>
          <w:rFonts w:ascii="Arial" w:hAnsi="Arial" w:cs="Arial"/>
          <w:sz w:val="22"/>
          <w:szCs w:val="22"/>
        </w:rPr>
        <w:t>Thiago Gomes Cardonia</w:t>
      </w:r>
    </w:p>
    <w:p w14:paraId="79E5807C" w14:textId="4D875F99" w:rsidR="00AB0A35" w:rsidRDefault="00AB0A35" w:rsidP="00AB0A35">
      <w:pPr>
        <w:jc w:val="center"/>
        <w:rPr>
          <w:rStyle w:val="Forte"/>
          <w:rFonts w:ascii="Arial" w:hAnsi="Arial" w:cs="Arial"/>
          <w:sz w:val="22"/>
          <w:szCs w:val="22"/>
        </w:rPr>
      </w:pPr>
      <w:r>
        <w:rPr>
          <w:rStyle w:val="Forte"/>
          <w:rFonts w:ascii="Arial" w:hAnsi="Arial" w:cs="Arial"/>
          <w:sz w:val="22"/>
          <w:szCs w:val="22"/>
        </w:rPr>
        <w:t>Procurador Municipal</w:t>
      </w:r>
    </w:p>
    <w:p w14:paraId="22F27B9A" w14:textId="0EE00E53" w:rsidR="00AB0A35" w:rsidRPr="00AB0A35" w:rsidRDefault="00AB0A35" w:rsidP="00AB0A35">
      <w:pPr>
        <w:jc w:val="center"/>
        <w:rPr>
          <w:rStyle w:val="Forte"/>
          <w:rFonts w:ascii="Arial" w:hAnsi="Arial" w:cs="Arial"/>
          <w:b w:val="0"/>
          <w:bCs w:val="0"/>
          <w:sz w:val="22"/>
          <w:szCs w:val="22"/>
        </w:rPr>
      </w:pPr>
      <w:r>
        <w:rPr>
          <w:rStyle w:val="Forte"/>
          <w:rFonts w:ascii="Arial" w:hAnsi="Arial" w:cs="Arial"/>
          <w:sz w:val="22"/>
          <w:szCs w:val="22"/>
        </w:rPr>
        <w:t>OAB/SP 352.084</w:t>
      </w:r>
    </w:p>
    <w:sectPr w:rsidR="00AB0A35" w:rsidRPr="00AB0A35" w:rsidSect="00974C75">
      <w:headerReference w:type="default" r:id="rId8"/>
      <w:footerReference w:type="even" r:id="rId9"/>
      <w:footerReference w:type="default" r:id="rId10"/>
      <w:pgSz w:w="12240" w:h="15840"/>
      <w:pgMar w:top="2516" w:right="1183" w:bottom="899" w:left="170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7F2D0" w14:textId="77777777" w:rsidR="00F93AF1" w:rsidRDefault="00F93AF1">
      <w:r>
        <w:separator/>
      </w:r>
    </w:p>
  </w:endnote>
  <w:endnote w:type="continuationSeparator" w:id="0">
    <w:p w14:paraId="49B79EE5" w14:textId="77777777" w:rsidR="00F93AF1" w:rsidRDefault="00F9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UI">
    <w:altName w:val="Segoe UI"/>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1CB4" w14:textId="77777777" w:rsidR="00475CE8" w:rsidRDefault="00A22359">
    <w:pPr>
      <w:pStyle w:val="Rodap"/>
      <w:framePr w:wrap="around" w:vAnchor="text" w:hAnchor="margin" w:xAlign="right" w:y="1"/>
      <w:rPr>
        <w:rStyle w:val="Nmerodepgina"/>
      </w:rPr>
    </w:pPr>
    <w:r>
      <w:rPr>
        <w:rStyle w:val="Nmerodepgina"/>
      </w:rPr>
      <w:fldChar w:fldCharType="begin"/>
    </w:r>
    <w:r w:rsidR="00475CE8">
      <w:rPr>
        <w:rStyle w:val="Nmerodepgina"/>
      </w:rPr>
      <w:instrText xml:space="preserve">PAGE  </w:instrText>
    </w:r>
    <w:r>
      <w:rPr>
        <w:rStyle w:val="Nmerodepgina"/>
      </w:rPr>
      <w:fldChar w:fldCharType="separate"/>
    </w:r>
    <w:r w:rsidR="00475CE8">
      <w:rPr>
        <w:rStyle w:val="Nmerodepgina"/>
        <w:noProof/>
      </w:rPr>
      <w:t>2</w:t>
    </w:r>
    <w:r>
      <w:rPr>
        <w:rStyle w:val="Nmerodepgina"/>
      </w:rPr>
      <w:fldChar w:fldCharType="end"/>
    </w:r>
  </w:p>
  <w:p w14:paraId="01B1E6BB" w14:textId="77777777" w:rsidR="00475CE8" w:rsidRDefault="00475CE8">
    <w:pPr>
      <w:pStyle w:val="Rodap"/>
      <w:ind w:right="360"/>
    </w:pPr>
  </w:p>
  <w:p w14:paraId="39080A45" w14:textId="77777777" w:rsidR="006464E1" w:rsidRDefault="006464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183027"/>
      <w:docPartObj>
        <w:docPartGallery w:val="Page Numbers (Bottom of Page)"/>
        <w:docPartUnique/>
      </w:docPartObj>
    </w:sdtPr>
    <w:sdtEndPr/>
    <w:sdtContent>
      <w:p w14:paraId="18566561" w14:textId="3D80CACC" w:rsidR="00041FFC" w:rsidRDefault="00041FFC">
        <w:pPr>
          <w:pStyle w:val="Rodap"/>
          <w:jc w:val="right"/>
        </w:pPr>
        <w:r>
          <w:t>Fls. 0</w:t>
        </w:r>
        <w:r>
          <w:fldChar w:fldCharType="begin"/>
        </w:r>
        <w:r>
          <w:instrText>PAGE   \* MERGEFORMAT</w:instrText>
        </w:r>
        <w:r>
          <w:fldChar w:fldCharType="separate"/>
        </w:r>
        <w:r>
          <w:t>2</w:t>
        </w:r>
        <w:r>
          <w:fldChar w:fldCharType="end"/>
        </w:r>
        <w:r w:rsidR="00D52AE5">
          <w:t>/</w:t>
        </w:r>
        <w:r w:rsidR="001C63E6">
          <w:t>0</w:t>
        </w:r>
        <w:r w:rsidR="00AB0A35">
          <w:t>4</w:t>
        </w:r>
      </w:p>
    </w:sdtContent>
  </w:sdt>
  <w:p w14:paraId="4C183EF4" w14:textId="60E6FBCA" w:rsidR="00475CE8" w:rsidRDefault="00475CE8">
    <w:pPr>
      <w:pStyle w:val="Rodap"/>
      <w:ind w:right="360"/>
    </w:pPr>
  </w:p>
  <w:p w14:paraId="170BE044" w14:textId="77777777" w:rsidR="006464E1" w:rsidRDefault="006464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8C287" w14:textId="77777777" w:rsidR="00F93AF1" w:rsidRDefault="00F93AF1">
      <w:r>
        <w:separator/>
      </w:r>
    </w:p>
  </w:footnote>
  <w:footnote w:type="continuationSeparator" w:id="0">
    <w:p w14:paraId="23E32D27" w14:textId="77777777" w:rsidR="00F93AF1" w:rsidRDefault="00F93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46" w:type="dxa"/>
      <w:jc w:val="center"/>
      <w:tblLayout w:type="fixed"/>
      <w:tblLook w:val="04A0" w:firstRow="1" w:lastRow="0" w:firstColumn="1" w:lastColumn="0" w:noHBand="0" w:noVBand="1"/>
    </w:tblPr>
    <w:tblGrid>
      <w:gridCol w:w="2093"/>
      <w:gridCol w:w="6816"/>
      <w:gridCol w:w="1537"/>
    </w:tblGrid>
    <w:tr w:rsidR="004501DB" w:rsidRPr="0058226E" w14:paraId="3C5C4EE4" w14:textId="77777777" w:rsidTr="00C236A6">
      <w:trPr>
        <w:trHeight w:val="1408"/>
        <w:jc w:val="center"/>
      </w:trPr>
      <w:tc>
        <w:tcPr>
          <w:tcW w:w="2093" w:type="dxa"/>
          <w:shd w:val="clear" w:color="auto" w:fill="auto"/>
        </w:tcPr>
        <w:p w14:paraId="4938587A" w14:textId="470BFDEE" w:rsidR="004501DB" w:rsidRPr="004501DB" w:rsidRDefault="0058226E" w:rsidP="004501DB">
          <w:pPr>
            <w:tabs>
              <w:tab w:val="left" w:pos="1368"/>
            </w:tabs>
            <w:rPr>
              <w:rFonts w:ascii="Arial" w:hAnsi="Arial" w:cs="Arial"/>
              <w:b/>
              <w:sz w:val="32"/>
              <w:szCs w:val="32"/>
              <w:u w:val="single"/>
              <w:lang w:eastAsia="x-none"/>
            </w:rPr>
          </w:pPr>
          <w:r>
            <w:rPr>
              <w:noProof/>
            </w:rPr>
            <w:drawing>
              <wp:anchor distT="0" distB="0" distL="114300" distR="114300" simplePos="0" relativeHeight="251659264" behindDoc="0" locked="0" layoutInCell="1" allowOverlap="1" wp14:anchorId="58E3C1F9" wp14:editId="354FF52B">
                <wp:simplePos x="0" y="0"/>
                <wp:positionH relativeFrom="column">
                  <wp:posOffset>461866</wp:posOffset>
                </wp:positionH>
                <wp:positionV relativeFrom="paragraph">
                  <wp:posOffset>52705</wp:posOffset>
                </wp:positionV>
                <wp:extent cx="647640" cy="734760"/>
                <wp:effectExtent l="0" t="0" r="60" b="8190"/>
                <wp:wrapSquare wrapText="bothSides"/>
                <wp:docPr id="6"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47640" cy="734760"/>
                        </a:xfrm>
                        <a:prstGeom prst="rect">
                          <a:avLst/>
                        </a:prstGeom>
                      </pic:spPr>
                    </pic:pic>
                  </a:graphicData>
                </a:graphic>
              </wp:anchor>
            </w:drawing>
          </w:r>
        </w:p>
      </w:tc>
      <w:tc>
        <w:tcPr>
          <w:tcW w:w="6816" w:type="dxa"/>
          <w:shd w:val="clear" w:color="auto" w:fill="auto"/>
        </w:tcPr>
        <w:p w14:paraId="006E6DBC" w14:textId="61B0647D" w:rsidR="0058226E" w:rsidRDefault="0058226E" w:rsidP="0058226E">
          <w:pPr>
            <w:pStyle w:val="Cabealho"/>
            <w:tabs>
              <w:tab w:val="left" w:pos="1822"/>
            </w:tabs>
            <w:ind w:left="454"/>
            <w:jc w:val="center"/>
            <w:rPr>
              <w:rFonts w:ascii="Noto Sans" w:hAnsi="Noto Sans" w:cs="Arial"/>
              <w:b/>
              <w:color w:val="333333"/>
              <w:spacing w:val="6"/>
              <w:sz w:val="22"/>
              <w:szCs w:val="18"/>
            </w:rPr>
          </w:pPr>
          <w:r>
            <w:rPr>
              <w:rFonts w:ascii="Noto Sans" w:hAnsi="Noto Sans" w:cs="Arial"/>
              <w:b/>
              <w:color w:val="333333"/>
              <w:spacing w:val="6"/>
              <w:sz w:val="22"/>
              <w:szCs w:val="18"/>
            </w:rPr>
            <w:t>Prefeitura Municipal de Santo Antonio de Posse</w:t>
          </w:r>
        </w:p>
        <w:p w14:paraId="27747E18" w14:textId="77777777" w:rsidR="0058226E" w:rsidRDefault="0058226E" w:rsidP="0058226E">
          <w:pPr>
            <w:pStyle w:val="Cabealho"/>
            <w:tabs>
              <w:tab w:val="left" w:pos="1588"/>
              <w:tab w:val="left" w:leader="underscore" w:pos="10291"/>
            </w:tabs>
            <w:ind w:left="454"/>
            <w:jc w:val="center"/>
            <w:rPr>
              <w:rFonts w:ascii="Noto Sans" w:hAnsi="Noto Sans"/>
              <w:color w:val="333333"/>
              <w:sz w:val="15"/>
              <w:szCs w:val="15"/>
            </w:rPr>
          </w:pPr>
          <w:r>
            <w:rPr>
              <w:rFonts w:ascii="Noto Sans" w:hAnsi="Noto Sans" w:cs="Arial"/>
              <w:color w:val="333333"/>
              <w:sz w:val="15"/>
              <w:szCs w:val="15"/>
            </w:rPr>
            <w:t xml:space="preserve">Praça </w:t>
          </w:r>
          <w:proofErr w:type="spellStart"/>
          <w:r>
            <w:rPr>
              <w:rFonts w:ascii="Noto Sans" w:hAnsi="Noto Sans" w:cs="Arial"/>
              <w:color w:val="333333"/>
              <w:sz w:val="15"/>
              <w:szCs w:val="15"/>
            </w:rPr>
            <w:t>Chafia</w:t>
          </w:r>
          <w:proofErr w:type="spellEnd"/>
          <w:r>
            <w:rPr>
              <w:rFonts w:ascii="Noto Sans" w:hAnsi="Noto Sans" w:cs="Arial"/>
              <w:color w:val="333333"/>
              <w:sz w:val="15"/>
              <w:szCs w:val="15"/>
            </w:rPr>
            <w:t xml:space="preserve"> </w:t>
          </w:r>
          <w:proofErr w:type="spellStart"/>
          <w:r>
            <w:rPr>
              <w:rFonts w:ascii="Noto Sans" w:hAnsi="Noto Sans" w:cs="Arial"/>
              <w:color w:val="333333"/>
              <w:sz w:val="15"/>
              <w:szCs w:val="15"/>
            </w:rPr>
            <w:t>Chaib</w:t>
          </w:r>
          <w:proofErr w:type="spellEnd"/>
          <w:r>
            <w:rPr>
              <w:rFonts w:ascii="Noto Sans" w:hAnsi="Noto Sans" w:cs="Arial"/>
              <w:color w:val="333333"/>
              <w:sz w:val="15"/>
              <w:szCs w:val="15"/>
            </w:rPr>
            <w:t xml:space="preserve"> </w:t>
          </w:r>
          <w:proofErr w:type="spellStart"/>
          <w:r>
            <w:rPr>
              <w:rFonts w:ascii="Noto Sans" w:hAnsi="Noto Sans" w:cs="Arial"/>
              <w:color w:val="333333"/>
              <w:sz w:val="15"/>
              <w:szCs w:val="15"/>
            </w:rPr>
            <w:t>Baracat</w:t>
          </w:r>
          <w:proofErr w:type="spellEnd"/>
          <w:r>
            <w:rPr>
              <w:rFonts w:ascii="Noto Sans" w:hAnsi="Noto Sans" w:cs="Arial"/>
              <w:color w:val="333333"/>
              <w:sz w:val="15"/>
              <w:szCs w:val="15"/>
            </w:rPr>
            <w:t>, 351 – Tel. (19) 3896-9000, ramal 9016</w:t>
          </w:r>
        </w:p>
        <w:p w14:paraId="3B162C6C" w14:textId="77777777" w:rsidR="0058226E" w:rsidRDefault="0058226E" w:rsidP="0058226E">
          <w:pPr>
            <w:pStyle w:val="Cabealho"/>
            <w:tabs>
              <w:tab w:val="left" w:leader="underscore" w:pos="10291"/>
            </w:tabs>
            <w:ind w:left="454"/>
            <w:jc w:val="center"/>
            <w:rPr>
              <w:rFonts w:ascii="Noto Sans" w:hAnsi="Noto Sans"/>
              <w:color w:val="333333"/>
              <w:sz w:val="15"/>
              <w:szCs w:val="15"/>
            </w:rPr>
          </w:pPr>
          <w:r>
            <w:rPr>
              <w:rFonts w:ascii="Noto Sans" w:hAnsi="Noto Sans" w:cs="Arial"/>
              <w:color w:val="333333"/>
              <w:sz w:val="15"/>
              <w:szCs w:val="15"/>
            </w:rPr>
            <w:t>e-mail: juridico@pmsaposse.sp.gov.br · CEP 13831-024</w:t>
          </w:r>
        </w:p>
        <w:p w14:paraId="2C269DE3" w14:textId="5CB2F812" w:rsidR="004501DB" w:rsidRPr="004501DB" w:rsidRDefault="0058226E" w:rsidP="0058226E">
          <w:pPr>
            <w:tabs>
              <w:tab w:val="left" w:pos="1368"/>
            </w:tabs>
            <w:jc w:val="center"/>
            <w:rPr>
              <w:rFonts w:ascii="Arial" w:hAnsi="Arial" w:cs="Arial"/>
              <w:b/>
              <w:sz w:val="32"/>
              <w:szCs w:val="32"/>
              <w:u w:val="single"/>
              <w:lang w:val="x-none" w:eastAsia="x-none"/>
            </w:rPr>
          </w:pPr>
          <w:r>
            <w:rPr>
              <w:rFonts w:ascii="Noto Sans" w:hAnsi="Noto Sans" w:cs="Arial"/>
              <w:color w:val="333333"/>
              <w:sz w:val="15"/>
              <w:szCs w:val="15"/>
            </w:rPr>
            <w:t>Santo Antonio de Posse/SP</w:t>
          </w:r>
        </w:p>
      </w:tc>
      <w:tc>
        <w:tcPr>
          <w:tcW w:w="1537" w:type="dxa"/>
          <w:shd w:val="clear" w:color="auto" w:fill="auto"/>
        </w:tcPr>
        <w:p w14:paraId="6083D3AC" w14:textId="3B5E5E3D" w:rsidR="004501DB" w:rsidRPr="004501DB" w:rsidRDefault="004501DB" w:rsidP="004501DB">
          <w:pPr>
            <w:tabs>
              <w:tab w:val="left" w:pos="1368"/>
            </w:tabs>
            <w:jc w:val="both"/>
            <w:rPr>
              <w:rFonts w:ascii="Arial" w:hAnsi="Arial" w:cs="Arial"/>
              <w:b/>
              <w:sz w:val="32"/>
              <w:szCs w:val="32"/>
              <w:u w:val="single"/>
              <w:lang w:val="x-none" w:eastAsia="x-none"/>
            </w:rPr>
          </w:pPr>
        </w:p>
      </w:tc>
    </w:tr>
  </w:tbl>
  <w:p w14:paraId="3C4B5FC3" w14:textId="77777777" w:rsidR="00475CE8" w:rsidRPr="0058226E" w:rsidRDefault="00475CE8">
    <w:pPr>
      <w:pStyle w:val="Cabealho"/>
    </w:pPr>
  </w:p>
  <w:p w14:paraId="62501D56" w14:textId="77777777" w:rsidR="006464E1" w:rsidRPr="0058226E" w:rsidRDefault="006464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6C313A5"/>
    <w:multiLevelType w:val="multilevel"/>
    <w:tmpl w:val="B172E4D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68781602"/>
    <w:multiLevelType w:val="hybridMultilevel"/>
    <w:tmpl w:val="20F0FB7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213080E"/>
    <w:multiLevelType w:val="multilevel"/>
    <w:tmpl w:val="6E5E8E76"/>
    <w:lvl w:ilvl="0">
      <w:start w:val="11"/>
      <w:numFmt w:val="decimal"/>
      <w:lvlText w:val="%1"/>
      <w:lvlJc w:val="left"/>
      <w:pPr>
        <w:ind w:left="672" w:hanging="672"/>
      </w:pPr>
      <w:rPr>
        <w:rFonts w:hint="default"/>
        <w:u w:val="thick"/>
      </w:rPr>
    </w:lvl>
    <w:lvl w:ilvl="1">
      <w:start w:val="6"/>
      <w:numFmt w:val="decimal"/>
      <w:lvlText w:val="%1.%2"/>
      <w:lvlJc w:val="left"/>
      <w:pPr>
        <w:ind w:left="870" w:hanging="672"/>
      </w:pPr>
      <w:rPr>
        <w:rFonts w:hint="default"/>
        <w:u w:val="thick"/>
      </w:rPr>
    </w:lvl>
    <w:lvl w:ilvl="2">
      <w:start w:val="3"/>
      <w:numFmt w:val="decimal"/>
      <w:lvlText w:val="%1.%2.%3"/>
      <w:lvlJc w:val="left"/>
      <w:pPr>
        <w:ind w:left="3272" w:hanging="720"/>
      </w:pPr>
      <w:rPr>
        <w:rFonts w:hint="default"/>
        <w:u w:val="thick"/>
      </w:rPr>
    </w:lvl>
    <w:lvl w:ilvl="3">
      <w:start w:val="1"/>
      <w:numFmt w:val="decimal"/>
      <w:lvlText w:val="%1.%2.%3.%4"/>
      <w:lvlJc w:val="left"/>
      <w:pPr>
        <w:ind w:left="1674" w:hanging="1080"/>
      </w:pPr>
      <w:rPr>
        <w:rFonts w:hint="default"/>
        <w:u w:val="thick"/>
      </w:rPr>
    </w:lvl>
    <w:lvl w:ilvl="4">
      <w:start w:val="1"/>
      <w:numFmt w:val="decimal"/>
      <w:lvlText w:val="%1.%2.%3.%4.%5"/>
      <w:lvlJc w:val="left"/>
      <w:pPr>
        <w:ind w:left="1872" w:hanging="1080"/>
      </w:pPr>
      <w:rPr>
        <w:rFonts w:hint="default"/>
        <w:u w:val="thick"/>
      </w:rPr>
    </w:lvl>
    <w:lvl w:ilvl="5">
      <w:start w:val="1"/>
      <w:numFmt w:val="decimal"/>
      <w:lvlText w:val="%1.%2.%3.%4.%5.%6"/>
      <w:lvlJc w:val="left"/>
      <w:pPr>
        <w:ind w:left="2430" w:hanging="1440"/>
      </w:pPr>
      <w:rPr>
        <w:rFonts w:hint="default"/>
        <w:u w:val="thick"/>
      </w:rPr>
    </w:lvl>
    <w:lvl w:ilvl="6">
      <w:start w:val="1"/>
      <w:numFmt w:val="decimal"/>
      <w:lvlText w:val="%1.%2.%3.%4.%5.%6.%7"/>
      <w:lvlJc w:val="left"/>
      <w:pPr>
        <w:ind w:left="2628" w:hanging="1440"/>
      </w:pPr>
      <w:rPr>
        <w:rFonts w:hint="default"/>
        <w:u w:val="thick"/>
      </w:rPr>
    </w:lvl>
    <w:lvl w:ilvl="7">
      <w:start w:val="1"/>
      <w:numFmt w:val="decimal"/>
      <w:lvlText w:val="%1.%2.%3.%4.%5.%6.%7.%8"/>
      <w:lvlJc w:val="left"/>
      <w:pPr>
        <w:ind w:left="3186" w:hanging="1800"/>
      </w:pPr>
      <w:rPr>
        <w:rFonts w:hint="default"/>
        <w:u w:val="thick"/>
      </w:rPr>
    </w:lvl>
    <w:lvl w:ilvl="8">
      <w:start w:val="1"/>
      <w:numFmt w:val="decimal"/>
      <w:lvlText w:val="%1.%2.%3.%4.%5.%6.%7.%8.%9"/>
      <w:lvlJc w:val="left"/>
      <w:pPr>
        <w:ind w:left="3384" w:hanging="1800"/>
      </w:pPr>
      <w:rPr>
        <w:rFonts w:hint="default"/>
        <w:u w:val="thick"/>
      </w:rPr>
    </w:lvl>
  </w:abstractNum>
  <w:num w:numId="1" w16cid:durableId="1777476708">
    <w:abstractNumId w:val="0"/>
  </w:num>
  <w:num w:numId="2" w16cid:durableId="1164398586">
    <w:abstractNumId w:val="3"/>
  </w:num>
  <w:num w:numId="3" w16cid:durableId="2101482892">
    <w:abstractNumId w:val="1"/>
  </w:num>
  <w:num w:numId="4" w16cid:durableId="1950502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E2"/>
    <w:rsid w:val="00003A83"/>
    <w:rsid w:val="000044D2"/>
    <w:rsid w:val="0002262B"/>
    <w:rsid w:val="0002298E"/>
    <w:rsid w:val="00026509"/>
    <w:rsid w:val="00030A4B"/>
    <w:rsid w:val="00041FFC"/>
    <w:rsid w:val="00054D7F"/>
    <w:rsid w:val="00062DDB"/>
    <w:rsid w:val="0006579A"/>
    <w:rsid w:val="000657D3"/>
    <w:rsid w:val="00072240"/>
    <w:rsid w:val="00091B3F"/>
    <w:rsid w:val="00093B70"/>
    <w:rsid w:val="00097C91"/>
    <w:rsid w:val="000A63F1"/>
    <w:rsid w:val="000B04F2"/>
    <w:rsid w:val="000B71A1"/>
    <w:rsid w:val="000C6D6C"/>
    <w:rsid w:val="000D4F2A"/>
    <w:rsid w:val="000E2B38"/>
    <w:rsid w:val="000E536F"/>
    <w:rsid w:val="000E5421"/>
    <w:rsid w:val="000E64FD"/>
    <w:rsid w:val="000F152B"/>
    <w:rsid w:val="00102154"/>
    <w:rsid w:val="00102D81"/>
    <w:rsid w:val="0010519F"/>
    <w:rsid w:val="00117697"/>
    <w:rsid w:val="00125D34"/>
    <w:rsid w:val="00127447"/>
    <w:rsid w:val="00134163"/>
    <w:rsid w:val="0013749F"/>
    <w:rsid w:val="00142978"/>
    <w:rsid w:val="001461C6"/>
    <w:rsid w:val="0015173B"/>
    <w:rsid w:val="00154987"/>
    <w:rsid w:val="00162D07"/>
    <w:rsid w:val="00171ABB"/>
    <w:rsid w:val="001733A5"/>
    <w:rsid w:val="00184C22"/>
    <w:rsid w:val="00190C51"/>
    <w:rsid w:val="0019344F"/>
    <w:rsid w:val="001A46CD"/>
    <w:rsid w:val="001C0A79"/>
    <w:rsid w:val="001C4274"/>
    <w:rsid w:val="001C5167"/>
    <w:rsid w:val="001C5B1E"/>
    <w:rsid w:val="001C63E6"/>
    <w:rsid w:val="001C769B"/>
    <w:rsid w:val="001D3B24"/>
    <w:rsid w:val="001E0BDF"/>
    <w:rsid w:val="002079B3"/>
    <w:rsid w:val="00210332"/>
    <w:rsid w:val="00221FA1"/>
    <w:rsid w:val="00237DDD"/>
    <w:rsid w:val="002445EF"/>
    <w:rsid w:val="00253FA3"/>
    <w:rsid w:val="00284C81"/>
    <w:rsid w:val="002B4635"/>
    <w:rsid w:val="002B559B"/>
    <w:rsid w:val="002B6977"/>
    <w:rsid w:val="002C78A8"/>
    <w:rsid w:val="002D47FF"/>
    <w:rsid w:val="002D59D1"/>
    <w:rsid w:val="002E5B80"/>
    <w:rsid w:val="00301F8D"/>
    <w:rsid w:val="00307F49"/>
    <w:rsid w:val="00312363"/>
    <w:rsid w:val="003133A2"/>
    <w:rsid w:val="0032173C"/>
    <w:rsid w:val="0032355C"/>
    <w:rsid w:val="00324B5D"/>
    <w:rsid w:val="003320A1"/>
    <w:rsid w:val="003354F8"/>
    <w:rsid w:val="003365C8"/>
    <w:rsid w:val="00341695"/>
    <w:rsid w:val="00343183"/>
    <w:rsid w:val="0034667C"/>
    <w:rsid w:val="003548F4"/>
    <w:rsid w:val="00362182"/>
    <w:rsid w:val="0037498A"/>
    <w:rsid w:val="0038222A"/>
    <w:rsid w:val="00386B16"/>
    <w:rsid w:val="00393FEF"/>
    <w:rsid w:val="00396732"/>
    <w:rsid w:val="00397B05"/>
    <w:rsid w:val="003A0896"/>
    <w:rsid w:val="003A37A9"/>
    <w:rsid w:val="003B261E"/>
    <w:rsid w:val="003B598E"/>
    <w:rsid w:val="003C36AF"/>
    <w:rsid w:val="003D0E3B"/>
    <w:rsid w:val="003D7A3A"/>
    <w:rsid w:val="003E44E4"/>
    <w:rsid w:val="003F0E69"/>
    <w:rsid w:val="003F42BC"/>
    <w:rsid w:val="00410C11"/>
    <w:rsid w:val="00422B06"/>
    <w:rsid w:val="004365FD"/>
    <w:rsid w:val="00443B0B"/>
    <w:rsid w:val="004458B1"/>
    <w:rsid w:val="004501DB"/>
    <w:rsid w:val="0045640F"/>
    <w:rsid w:val="00464E40"/>
    <w:rsid w:val="00471155"/>
    <w:rsid w:val="0047546F"/>
    <w:rsid w:val="00475CE8"/>
    <w:rsid w:val="004806C3"/>
    <w:rsid w:val="004833AE"/>
    <w:rsid w:val="00487D0E"/>
    <w:rsid w:val="00492186"/>
    <w:rsid w:val="004929A4"/>
    <w:rsid w:val="004946FC"/>
    <w:rsid w:val="00495D7C"/>
    <w:rsid w:val="0049791C"/>
    <w:rsid w:val="004A469F"/>
    <w:rsid w:val="004A6B9D"/>
    <w:rsid w:val="004B4DA7"/>
    <w:rsid w:val="004B658B"/>
    <w:rsid w:val="004D1CD4"/>
    <w:rsid w:val="004E7D1C"/>
    <w:rsid w:val="004F4673"/>
    <w:rsid w:val="004F57B0"/>
    <w:rsid w:val="004F5E12"/>
    <w:rsid w:val="005009D2"/>
    <w:rsid w:val="005064DB"/>
    <w:rsid w:val="00507CBD"/>
    <w:rsid w:val="005121CA"/>
    <w:rsid w:val="00513361"/>
    <w:rsid w:val="00513C69"/>
    <w:rsid w:val="005224F5"/>
    <w:rsid w:val="00523D14"/>
    <w:rsid w:val="00524908"/>
    <w:rsid w:val="0052560E"/>
    <w:rsid w:val="00544DD2"/>
    <w:rsid w:val="005626CA"/>
    <w:rsid w:val="00566007"/>
    <w:rsid w:val="00574DB3"/>
    <w:rsid w:val="0058226E"/>
    <w:rsid w:val="00586333"/>
    <w:rsid w:val="005926CD"/>
    <w:rsid w:val="005A1381"/>
    <w:rsid w:val="005A2E0A"/>
    <w:rsid w:val="005A77E5"/>
    <w:rsid w:val="005B3928"/>
    <w:rsid w:val="005B4EEC"/>
    <w:rsid w:val="005C4123"/>
    <w:rsid w:val="005C4CC4"/>
    <w:rsid w:val="005C6D56"/>
    <w:rsid w:val="005D2F99"/>
    <w:rsid w:val="005D3610"/>
    <w:rsid w:val="005D4B1B"/>
    <w:rsid w:val="005E6DC8"/>
    <w:rsid w:val="005E7E0D"/>
    <w:rsid w:val="005F1BDD"/>
    <w:rsid w:val="005F2A66"/>
    <w:rsid w:val="005F3F37"/>
    <w:rsid w:val="00602792"/>
    <w:rsid w:val="00613AD6"/>
    <w:rsid w:val="00614C9D"/>
    <w:rsid w:val="00626EAF"/>
    <w:rsid w:val="0062781D"/>
    <w:rsid w:val="006315DF"/>
    <w:rsid w:val="006422AF"/>
    <w:rsid w:val="00645ABA"/>
    <w:rsid w:val="006464E1"/>
    <w:rsid w:val="00660CD2"/>
    <w:rsid w:val="00673D63"/>
    <w:rsid w:val="00673FC6"/>
    <w:rsid w:val="0068463F"/>
    <w:rsid w:val="00685153"/>
    <w:rsid w:val="0069121E"/>
    <w:rsid w:val="00696EBB"/>
    <w:rsid w:val="006A4307"/>
    <w:rsid w:val="006A77E2"/>
    <w:rsid w:val="006C4620"/>
    <w:rsid w:val="006D7B4D"/>
    <w:rsid w:val="007023A2"/>
    <w:rsid w:val="00705A73"/>
    <w:rsid w:val="007131F9"/>
    <w:rsid w:val="00731579"/>
    <w:rsid w:val="00746CEE"/>
    <w:rsid w:val="007500E6"/>
    <w:rsid w:val="00752D6F"/>
    <w:rsid w:val="00760036"/>
    <w:rsid w:val="0077152A"/>
    <w:rsid w:val="0077375C"/>
    <w:rsid w:val="0078078A"/>
    <w:rsid w:val="007808BF"/>
    <w:rsid w:val="00781A7C"/>
    <w:rsid w:val="0078270D"/>
    <w:rsid w:val="007910DF"/>
    <w:rsid w:val="00792773"/>
    <w:rsid w:val="00792F48"/>
    <w:rsid w:val="00797DC6"/>
    <w:rsid w:val="007A393C"/>
    <w:rsid w:val="007B5A81"/>
    <w:rsid w:val="007C194D"/>
    <w:rsid w:val="007C1A31"/>
    <w:rsid w:val="007C5296"/>
    <w:rsid w:val="007D65A4"/>
    <w:rsid w:val="007E49CD"/>
    <w:rsid w:val="007F47A6"/>
    <w:rsid w:val="007F5CD0"/>
    <w:rsid w:val="008007E8"/>
    <w:rsid w:val="00801777"/>
    <w:rsid w:val="008019F5"/>
    <w:rsid w:val="00811B6B"/>
    <w:rsid w:val="00821D2F"/>
    <w:rsid w:val="008226AB"/>
    <w:rsid w:val="00846B15"/>
    <w:rsid w:val="008524C7"/>
    <w:rsid w:val="00863829"/>
    <w:rsid w:val="008714B9"/>
    <w:rsid w:val="008926AC"/>
    <w:rsid w:val="0089693E"/>
    <w:rsid w:val="008A5191"/>
    <w:rsid w:val="008A7F8B"/>
    <w:rsid w:val="008C0E6F"/>
    <w:rsid w:val="008D1AD9"/>
    <w:rsid w:val="008D382C"/>
    <w:rsid w:val="008E6EDB"/>
    <w:rsid w:val="00907625"/>
    <w:rsid w:val="00940A6E"/>
    <w:rsid w:val="009439DC"/>
    <w:rsid w:val="00946B05"/>
    <w:rsid w:val="0095419A"/>
    <w:rsid w:val="009619D8"/>
    <w:rsid w:val="009629F4"/>
    <w:rsid w:val="00964E78"/>
    <w:rsid w:val="00967727"/>
    <w:rsid w:val="00973D0D"/>
    <w:rsid w:val="00974C75"/>
    <w:rsid w:val="00982552"/>
    <w:rsid w:val="009A4AAA"/>
    <w:rsid w:val="009B26D0"/>
    <w:rsid w:val="009B3B60"/>
    <w:rsid w:val="009C6231"/>
    <w:rsid w:val="00A0478C"/>
    <w:rsid w:val="00A07BC2"/>
    <w:rsid w:val="00A12255"/>
    <w:rsid w:val="00A17D8B"/>
    <w:rsid w:val="00A212B3"/>
    <w:rsid w:val="00A22359"/>
    <w:rsid w:val="00A22521"/>
    <w:rsid w:val="00A31C74"/>
    <w:rsid w:val="00A35378"/>
    <w:rsid w:val="00A4501E"/>
    <w:rsid w:val="00A460A4"/>
    <w:rsid w:val="00A46B53"/>
    <w:rsid w:val="00A46CE1"/>
    <w:rsid w:val="00A508CE"/>
    <w:rsid w:val="00A515BF"/>
    <w:rsid w:val="00A63CAC"/>
    <w:rsid w:val="00A70717"/>
    <w:rsid w:val="00A817D6"/>
    <w:rsid w:val="00A87AD4"/>
    <w:rsid w:val="00A91949"/>
    <w:rsid w:val="00A95BB0"/>
    <w:rsid w:val="00AA473E"/>
    <w:rsid w:val="00AB0A35"/>
    <w:rsid w:val="00AB23F2"/>
    <w:rsid w:val="00AC750C"/>
    <w:rsid w:val="00AD5161"/>
    <w:rsid w:val="00AD5755"/>
    <w:rsid w:val="00AD74A5"/>
    <w:rsid w:val="00AE378E"/>
    <w:rsid w:val="00AE51DA"/>
    <w:rsid w:val="00AE595F"/>
    <w:rsid w:val="00AF4C3E"/>
    <w:rsid w:val="00AF6F56"/>
    <w:rsid w:val="00B10853"/>
    <w:rsid w:val="00B25AE1"/>
    <w:rsid w:val="00B45147"/>
    <w:rsid w:val="00B4543E"/>
    <w:rsid w:val="00B47C12"/>
    <w:rsid w:val="00B54305"/>
    <w:rsid w:val="00B64846"/>
    <w:rsid w:val="00B708CF"/>
    <w:rsid w:val="00B8024C"/>
    <w:rsid w:val="00B87E37"/>
    <w:rsid w:val="00B95041"/>
    <w:rsid w:val="00BA05BC"/>
    <w:rsid w:val="00BA3DF9"/>
    <w:rsid w:val="00BA4D74"/>
    <w:rsid w:val="00BB25BC"/>
    <w:rsid w:val="00BB4CB7"/>
    <w:rsid w:val="00BC0261"/>
    <w:rsid w:val="00BD3754"/>
    <w:rsid w:val="00BD66CF"/>
    <w:rsid w:val="00BF558D"/>
    <w:rsid w:val="00C1226A"/>
    <w:rsid w:val="00C13DE1"/>
    <w:rsid w:val="00C1600C"/>
    <w:rsid w:val="00C21DA7"/>
    <w:rsid w:val="00C34300"/>
    <w:rsid w:val="00C43CB7"/>
    <w:rsid w:val="00C50D35"/>
    <w:rsid w:val="00C57613"/>
    <w:rsid w:val="00C65516"/>
    <w:rsid w:val="00C74545"/>
    <w:rsid w:val="00C8539B"/>
    <w:rsid w:val="00C902AF"/>
    <w:rsid w:val="00CB1656"/>
    <w:rsid w:val="00CC2A88"/>
    <w:rsid w:val="00CE6091"/>
    <w:rsid w:val="00CF2A2B"/>
    <w:rsid w:val="00CF6235"/>
    <w:rsid w:val="00D01782"/>
    <w:rsid w:val="00D03789"/>
    <w:rsid w:val="00D17C70"/>
    <w:rsid w:val="00D2627D"/>
    <w:rsid w:val="00D26FEE"/>
    <w:rsid w:val="00D30BAC"/>
    <w:rsid w:val="00D31B69"/>
    <w:rsid w:val="00D36FBE"/>
    <w:rsid w:val="00D4118A"/>
    <w:rsid w:val="00D52AE5"/>
    <w:rsid w:val="00D53452"/>
    <w:rsid w:val="00D561FA"/>
    <w:rsid w:val="00D60DFD"/>
    <w:rsid w:val="00D65870"/>
    <w:rsid w:val="00DA0EF9"/>
    <w:rsid w:val="00DA1D7C"/>
    <w:rsid w:val="00DA20C5"/>
    <w:rsid w:val="00DB01B3"/>
    <w:rsid w:val="00DB4793"/>
    <w:rsid w:val="00DB7C64"/>
    <w:rsid w:val="00DD4BCB"/>
    <w:rsid w:val="00DE591B"/>
    <w:rsid w:val="00DE6330"/>
    <w:rsid w:val="00DF0EE0"/>
    <w:rsid w:val="00DF270C"/>
    <w:rsid w:val="00E0012C"/>
    <w:rsid w:val="00E05E87"/>
    <w:rsid w:val="00E1041A"/>
    <w:rsid w:val="00E27FA2"/>
    <w:rsid w:val="00E3092A"/>
    <w:rsid w:val="00E33753"/>
    <w:rsid w:val="00E339BC"/>
    <w:rsid w:val="00E342B4"/>
    <w:rsid w:val="00E52C21"/>
    <w:rsid w:val="00E572F4"/>
    <w:rsid w:val="00E71506"/>
    <w:rsid w:val="00E73379"/>
    <w:rsid w:val="00E815A3"/>
    <w:rsid w:val="00E81953"/>
    <w:rsid w:val="00E87DA7"/>
    <w:rsid w:val="00E9214F"/>
    <w:rsid w:val="00E954BE"/>
    <w:rsid w:val="00E97116"/>
    <w:rsid w:val="00EA3082"/>
    <w:rsid w:val="00EA6F46"/>
    <w:rsid w:val="00EB0394"/>
    <w:rsid w:val="00EB153C"/>
    <w:rsid w:val="00EB3CA1"/>
    <w:rsid w:val="00EB5D07"/>
    <w:rsid w:val="00EB67E3"/>
    <w:rsid w:val="00EC72A8"/>
    <w:rsid w:val="00EE050B"/>
    <w:rsid w:val="00EE31A1"/>
    <w:rsid w:val="00EF3F93"/>
    <w:rsid w:val="00EF771D"/>
    <w:rsid w:val="00F2385C"/>
    <w:rsid w:val="00F25157"/>
    <w:rsid w:val="00F41398"/>
    <w:rsid w:val="00F609F9"/>
    <w:rsid w:val="00F70A19"/>
    <w:rsid w:val="00F71F4F"/>
    <w:rsid w:val="00F75BED"/>
    <w:rsid w:val="00F83034"/>
    <w:rsid w:val="00F876BD"/>
    <w:rsid w:val="00F91F35"/>
    <w:rsid w:val="00F92721"/>
    <w:rsid w:val="00F93AF1"/>
    <w:rsid w:val="00F961A9"/>
    <w:rsid w:val="00FA2C09"/>
    <w:rsid w:val="00FA2DD1"/>
    <w:rsid w:val="00FA5718"/>
    <w:rsid w:val="00FB0CAA"/>
    <w:rsid w:val="00FB2920"/>
    <w:rsid w:val="00FC23C9"/>
    <w:rsid w:val="00FC2E03"/>
    <w:rsid w:val="00FC6724"/>
    <w:rsid w:val="00FD1395"/>
    <w:rsid w:val="00FF0467"/>
    <w:rsid w:val="00FF2A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D27A96C"/>
  <w15:docId w15:val="{552144C6-21B2-4B3A-8FB5-2EABC799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A3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4711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1C42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Corpodetexto"/>
    <w:link w:val="Ttulo5Char"/>
    <w:qFormat/>
    <w:rsid w:val="008926AC"/>
    <w:pPr>
      <w:numPr>
        <w:ilvl w:val="4"/>
        <w:numId w:val="1"/>
      </w:numPr>
      <w:outlineLvl w:val="4"/>
    </w:pPr>
    <w:rPr>
      <w:b/>
      <w:bCs/>
      <w:kern w:val="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6A77E2"/>
    <w:pPr>
      <w:tabs>
        <w:tab w:val="center" w:pos="4419"/>
        <w:tab w:val="right" w:pos="8838"/>
      </w:tabs>
      <w:jc w:val="both"/>
    </w:pPr>
  </w:style>
  <w:style w:type="character" w:customStyle="1" w:styleId="RodapChar">
    <w:name w:val="Rodapé Char"/>
    <w:basedOn w:val="Fontepargpadro"/>
    <w:link w:val="Rodap"/>
    <w:uiPriority w:val="99"/>
    <w:rsid w:val="006A77E2"/>
    <w:rPr>
      <w:rFonts w:ascii="Times New Roman" w:eastAsia="Times New Roman" w:hAnsi="Times New Roman" w:cs="Times New Roman"/>
      <w:sz w:val="20"/>
      <w:szCs w:val="20"/>
      <w:lang w:eastAsia="pt-BR"/>
    </w:rPr>
  </w:style>
  <w:style w:type="paragraph" w:styleId="Cabealho">
    <w:name w:val="header"/>
    <w:basedOn w:val="Normal"/>
    <w:link w:val="CabealhoChar"/>
    <w:rsid w:val="006A77E2"/>
    <w:pPr>
      <w:tabs>
        <w:tab w:val="center" w:pos="4419"/>
        <w:tab w:val="right" w:pos="8838"/>
      </w:tabs>
      <w:jc w:val="both"/>
    </w:pPr>
  </w:style>
  <w:style w:type="character" w:customStyle="1" w:styleId="CabealhoChar">
    <w:name w:val="Cabeçalho Char"/>
    <w:basedOn w:val="Fontepargpadro"/>
    <w:link w:val="Cabealho"/>
    <w:rsid w:val="006A77E2"/>
    <w:rPr>
      <w:rFonts w:ascii="Times New Roman" w:eastAsia="Times New Roman" w:hAnsi="Times New Roman" w:cs="Times New Roman"/>
      <w:sz w:val="20"/>
      <w:szCs w:val="20"/>
      <w:lang w:eastAsia="pt-BR"/>
    </w:rPr>
  </w:style>
  <w:style w:type="character" w:styleId="Nmerodepgina">
    <w:name w:val="page number"/>
    <w:basedOn w:val="Fontepargpadro"/>
    <w:rsid w:val="006A77E2"/>
  </w:style>
  <w:style w:type="paragraph" w:customStyle="1" w:styleId="Standard">
    <w:name w:val="Standard"/>
    <w:rsid w:val="00645AB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customStyle="1" w:styleId="Ttulo21">
    <w:name w:val="Título 21"/>
    <w:basedOn w:val="Standard"/>
    <w:next w:val="Standard"/>
    <w:rsid w:val="00645ABA"/>
    <w:pPr>
      <w:keepNext/>
      <w:outlineLvl w:val="1"/>
    </w:pPr>
    <w:rPr>
      <w:b/>
      <w:szCs w:val="20"/>
    </w:rPr>
  </w:style>
  <w:style w:type="paragraph" w:customStyle="1" w:styleId="Corpodetexto21">
    <w:name w:val="Corpo de texto 21"/>
    <w:basedOn w:val="Standard"/>
    <w:rsid w:val="00645ABA"/>
    <w:pPr>
      <w:tabs>
        <w:tab w:val="left" w:pos="567"/>
      </w:tabs>
      <w:spacing w:before="120"/>
      <w:ind w:right="-86"/>
      <w:jc w:val="both"/>
    </w:pPr>
    <w:rPr>
      <w:szCs w:val="20"/>
    </w:rPr>
  </w:style>
  <w:style w:type="paragraph" w:customStyle="1" w:styleId="Textopadro">
    <w:name w:val="Texto padrão"/>
    <w:basedOn w:val="Standard"/>
    <w:rsid w:val="00645ABA"/>
    <w:pPr>
      <w:overflowPunct w:val="0"/>
      <w:autoSpaceDE w:val="0"/>
    </w:pPr>
    <w:rPr>
      <w:szCs w:val="20"/>
    </w:rPr>
  </w:style>
  <w:style w:type="character" w:customStyle="1" w:styleId="Ttulo5Char">
    <w:name w:val="Título 5 Char"/>
    <w:basedOn w:val="Fontepargpadro"/>
    <w:link w:val="Ttulo5"/>
    <w:rsid w:val="008926AC"/>
    <w:rPr>
      <w:rFonts w:ascii="Times New Roman" w:eastAsia="Times New Roman" w:hAnsi="Times New Roman" w:cs="Times New Roman"/>
      <w:b/>
      <w:bCs/>
      <w:kern w:val="1"/>
      <w:sz w:val="20"/>
      <w:szCs w:val="20"/>
      <w:lang w:eastAsia="ar-SA"/>
    </w:rPr>
  </w:style>
  <w:style w:type="character" w:styleId="MquinadeescreverHTML">
    <w:name w:val="HTML Typewriter"/>
    <w:basedOn w:val="Fontepargpadro"/>
    <w:rsid w:val="008926AC"/>
    <w:rPr>
      <w:rFonts w:ascii="Arial Unicode MS" w:eastAsia="Courier New" w:hAnsi="Arial Unicode MS" w:cs="Courier New"/>
      <w:sz w:val="20"/>
      <w:szCs w:val="20"/>
    </w:rPr>
  </w:style>
  <w:style w:type="character" w:styleId="Forte">
    <w:name w:val="Strong"/>
    <w:basedOn w:val="Fontepargpadro"/>
    <w:uiPriority w:val="22"/>
    <w:qFormat/>
    <w:rsid w:val="008926AC"/>
    <w:rPr>
      <w:b/>
      <w:bCs/>
    </w:rPr>
  </w:style>
  <w:style w:type="paragraph" w:customStyle="1" w:styleId="western">
    <w:name w:val="western"/>
    <w:basedOn w:val="Normal"/>
    <w:rsid w:val="008926AC"/>
    <w:pPr>
      <w:spacing w:before="280" w:after="119"/>
    </w:pPr>
    <w:rPr>
      <w:kern w:val="1"/>
      <w:sz w:val="24"/>
      <w:szCs w:val="24"/>
      <w:lang w:eastAsia="ar-SA"/>
    </w:rPr>
  </w:style>
  <w:style w:type="paragraph" w:styleId="Corpodetexto">
    <w:name w:val="Body Text"/>
    <w:basedOn w:val="Normal"/>
    <w:link w:val="CorpodetextoChar"/>
    <w:uiPriority w:val="99"/>
    <w:unhideWhenUsed/>
    <w:rsid w:val="008926AC"/>
    <w:pPr>
      <w:spacing w:after="120"/>
    </w:pPr>
  </w:style>
  <w:style w:type="character" w:customStyle="1" w:styleId="CorpodetextoChar">
    <w:name w:val="Corpo de texto Char"/>
    <w:basedOn w:val="Fontepargpadro"/>
    <w:link w:val="Corpodetexto"/>
    <w:uiPriority w:val="99"/>
    <w:rsid w:val="008926AC"/>
    <w:rPr>
      <w:rFonts w:ascii="Times New Roman" w:eastAsia="Times New Roman" w:hAnsi="Times New Roman" w:cs="Times New Roman"/>
      <w:sz w:val="20"/>
      <w:szCs w:val="20"/>
      <w:lang w:eastAsia="pt-BR"/>
    </w:rPr>
  </w:style>
  <w:style w:type="paragraph" w:customStyle="1" w:styleId="Textbody">
    <w:name w:val="Text body"/>
    <w:basedOn w:val="Standard"/>
    <w:rsid w:val="004833AE"/>
    <w:pPr>
      <w:widowControl/>
      <w:tabs>
        <w:tab w:val="left" w:pos="144"/>
        <w:tab w:val="left" w:pos="1584"/>
        <w:tab w:val="left" w:pos="2304"/>
        <w:tab w:val="left" w:pos="3024"/>
        <w:tab w:val="left" w:pos="3744"/>
        <w:tab w:val="left" w:pos="4464"/>
        <w:tab w:val="left" w:pos="5184"/>
        <w:tab w:val="left" w:pos="5904"/>
        <w:tab w:val="left" w:pos="6624"/>
      </w:tabs>
      <w:jc w:val="both"/>
    </w:pPr>
    <w:rPr>
      <w:rFonts w:eastAsia="Times New Roman" w:cs="Times New Roman"/>
      <w:szCs w:val="20"/>
    </w:rPr>
  </w:style>
  <w:style w:type="paragraph" w:styleId="Ttulo">
    <w:name w:val="Title"/>
    <w:basedOn w:val="Standard"/>
    <w:next w:val="Textbody"/>
    <w:link w:val="TtuloChar"/>
    <w:rsid w:val="004833AE"/>
    <w:pPr>
      <w:keepNext/>
      <w:widowControl/>
      <w:spacing w:before="240" w:after="120"/>
    </w:pPr>
    <w:rPr>
      <w:rFonts w:ascii="Arial" w:hAnsi="Arial"/>
      <w:sz w:val="28"/>
      <w:szCs w:val="28"/>
    </w:rPr>
  </w:style>
  <w:style w:type="character" w:customStyle="1" w:styleId="TtuloChar">
    <w:name w:val="Título Char"/>
    <w:basedOn w:val="Fontepargpadro"/>
    <w:link w:val="Ttulo"/>
    <w:rsid w:val="004833AE"/>
    <w:rPr>
      <w:rFonts w:ascii="Arial" w:eastAsia="Lucida Sans Unicode" w:hAnsi="Arial" w:cs="Tahoma"/>
      <w:kern w:val="3"/>
      <w:sz w:val="28"/>
      <w:szCs w:val="28"/>
      <w:lang w:eastAsia="pt-BR"/>
    </w:rPr>
  </w:style>
  <w:style w:type="paragraph" w:styleId="Subttulo">
    <w:name w:val="Subtitle"/>
    <w:basedOn w:val="Ttulo"/>
    <w:next w:val="Textbody"/>
    <w:link w:val="SubttuloChar"/>
    <w:rsid w:val="004833AE"/>
    <w:pPr>
      <w:jc w:val="center"/>
    </w:pPr>
    <w:rPr>
      <w:i/>
      <w:iCs/>
    </w:rPr>
  </w:style>
  <w:style w:type="character" w:customStyle="1" w:styleId="SubttuloChar">
    <w:name w:val="Subtítulo Char"/>
    <w:basedOn w:val="Fontepargpadro"/>
    <w:link w:val="Subttulo"/>
    <w:rsid w:val="004833AE"/>
    <w:rPr>
      <w:rFonts w:ascii="Arial" w:eastAsia="Lucida Sans Unicode" w:hAnsi="Arial" w:cs="Tahoma"/>
      <w:i/>
      <w:iCs/>
      <w:kern w:val="3"/>
      <w:sz w:val="28"/>
      <w:szCs w:val="28"/>
      <w:lang w:eastAsia="pt-BR"/>
    </w:rPr>
  </w:style>
  <w:style w:type="character" w:customStyle="1" w:styleId="StrongEmphasis">
    <w:name w:val="Strong Emphasis"/>
    <w:basedOn w:val="Fontepargpadro"/>
    <w:rsid w:val="0032355C"/>
    <w:rPr>
      <w:b/>
      <w:bCs/>
    </w:rPr>
  </w:style>
  <w:style w:type="paragraph" w:customStyle="1" w:styleId="Ttulo10">
    <w:name w:val="Título1"/>
    <w:basedOn w:val="Normal"/>
    <w:next w:val="Corpodetexto"/>
    <w:rsid w:val="0032355C"/>
    <w:pPr>
      <w:keepNext/>
      <w:suppressAutoHyphens/>
      <w:spacing w:before="240" w:after="120"/>
    </w:pPr>
    <w:rPr>
      <w:rFonts w:ascii="Arial" w:eastAsia="Lucida Sans Unicode" w:hAnsi="Arial" w:cs="Tahoma"/>
      <w:kern w:val="1"/>
      <w:sz w:val="28"/>
      <w:szCs w:val="28"/>
      <w:lang w:eastAsia="ar-SA"/>
    </w:rPr>
  </w:style>
  <w:style w:type="paragraph" w:styleId="Textodebalo">
    <w:name w:val="Balloon Text"/>
    <w:basedOn w:val="Normal"/>
    <w:link w:val="TextodebaloChar"/>
    <w:uiPriority w:val="99"/>
    <w:semiHidden/>
    <w:unhideWhenUsed/>
    <w:rsid w:val="003D0E3B"/>
    <w:rPr>
      <w:rFonts w:ascii="Segoe UI" w:hAnsi="Segoe UI" w:cs="Segoe UI"/>
      <w:sz w:val="18"/>
      <w:szCs w:val="18"/>
    </w:rPr>
  </w:style>
  <w:style w:type="character" w:customStyle="1" w:styleId="TextodebaloChar">
    <w:name w:val="Texto de balão Char"/>
    <w:basedOn w:val="Fontepargpadro"/>
    <w:link w:val="Textodebalo"/>
    <w:uiPriority w:val="99"/>
    <w:semiHidden/>
    <w:rsid w:val="003D0E3B"/>
    <w:rPr>
      <w:rFonts w:ascii="Segoe UI" w:eastAsia="Times New Roman" w:hAnsi="Segoe UI" w:cs="Segoe UI"/>
      <w:sz w:val="18"/>
      <w:szCs w:val="18"/>
      <w:lang w:eastAsia="pt-BR"/>
    </w:rPr>
  </w:style>
  <w:style w:type="character" w:customStyle="1" w:styleId="Ttulo2Char">
    <w:name w:val="Título 2 Char"/>
    <w:basedOn w:val="Fontepargpadro"/>
    <w:link w:val="Ttulo2"/>
    <w:uiPriority w:val="9"/>
    <w:semiHidden/>
    <w:rsid w:val="001C4274"/>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D36FBE"/>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textojustificado">
    <w:name w:val="texto_justificado"/>
    <w:basedOn w:val="Normal"/>
    <w:rsid w:val="00D65870"/>
    <w:pPr>
      <w:spacing w:before="100" w:beforeAutospacing="1" w:after="100" w:afterAutospacing="1"/>
    </w:pPr>
    <w:rPr>
      <w:sz w:val="24"/>
      <w:szCs w:val="24"/>
    </w:rPr>
  </w:style>
  <w:style w:type="character" w:styleId="Hyperlink">
    <w:name w:val="Hyperlink"/>
    <w:basedOn w:val="Fontepargpadro"/>
    <w:uiPriority w:val="99"/>
    <w:unhideWhenUsed/>
    <w:rsid w:val="00D65870"/>
    <w:rPr>
      <w:color w:val="0000FF"/>
      <w:u w:val="single"/>
    </w:rPr>
  </w:style>
  <w:style w:type="character" w:customStyle="1" w:styleId="Ttulo1Char">
    <w:name w:val="Título 1 Char"/>
    <w:basedOn w:val="Fontepargpadro"/>
    <w:link w:val="Ttulo1"/>
    <w:uiPriority w:val="9"/>
    <w:rsid w:val="00471155"/>
    <w:rPr>
      <w:rFonts w:asciiTheme="majorHAnsi" w:eastAsiaTheme="majorEastAsia" w:hAnsiTheme="majorHAnsi" w:cstheme="majorBidi"/>
      <w:color w:val="365F91" w:themeColor="accent1" w:themeShade="BF"/>
      <w:sz w:val="32"/>
      <w:szCs w:val="32"/>
      <w:lang w:eastAsia="pt-BR"/>
    </w:rPr>
  </w:style>
  <w:style w:type="paragraph" w:styleId="NormalWeb">
    <w:name w:val="Normal (Web)"/>
    <w:basedOn w:val="Normal"/>
    <w:uiPriority w:val="99"/>
    <w:unhideWhenUsed/>
    <w:qFormat/>
    <w:rsid w:val="00471155"/>
    <w:pPr>
      <w:spacing w:before="100" w:beforeAutospacing="1" w:after="100" w:afterAutospacing="1"/>
    </w:pPr>
    <w:rPr>
      <w:sz w:val="24"/>
      <w:szCs w:val="24"/>
    </w:rPr>
  </w:style>
  <w:style w:type="paragraph" w:styleId="PargrafodaLista">
    <w:name w:val="List Paragraph"/>
    <w:basedOn w:val="Normal"/>
    <w:link w:val="PargrafodaListaChar"/>
    <w:uiPriority w:val="34"/>
    <w:qFormat/>
    <w:rsid w:val="00471155"/>
    <w:pPr>
      <w:widowControl w:val="0"/>
      <w:autoSpaceDE w:val="0"/>
      <w:autoSpaceDN w:val="0"/>
      <w:ind w:left="1105" w:hanging="708"/>
      <w:jc w:val="both"/>
    </w:pPr>
    <w:rPr>
      <w:rFonts w:ascii="Arial" w:eastAsia="Arial" w:hAnsi="Arial" w:cs="Arial"/>
      <w:sz w:val="22"/>
      <w:szCs w:val="22"/>
      <w:lang w:val="pt-PT" w:eastAsia="pt-PT" w:bidi="pt-PT"/>
    </w:rPr>
  </w:style>
  <w:style w:type="character" w:customStyle="1" w:styleId="PargrafodaListaChar">
    <w:name w:val="Parágrafo da Lista Char"/>
    <w:link w:val="PargrafodaLista"/>
    <w:uiPriority w:val="34"/>
    <w:qFormat/>
    <w:rsid w:val="00471155"/>
    <w:rPr>
      <w:rFonts w:ascii="Arial" w:eastAsia="Arial" w:hAnsi="Arial" w:cs="Arial"/>
      <w:lang w:val="pt-PT" w:eastAsia="pt-PT" w:bidi="pt-PT"/>
    </w:rPr>
  </w:style>
  <w:style w:type="paragraph" w:customStyle="1" w:styleId="Normal1">
    <w:name w:val="Normal1"/>
    <w:basedOn w:val="Normal"/>
    <w:rsid w:val="00A212B3"/>
    <w:pPr>
      <w:widowControl w:val="0"/>
      <w:suppressAutoHyphens/>
    </w:pPr>
    <w:rPr>
      <w:sz w:val="24"/>
      <w:lang w:val="pt-PT"/>
    </w:rPr>
  </w:style>
  <w:style w:type="character" w:styleId="nfase">
    <w:name w:val="Emphasis"/>
    <w:basedOn w:val="Fontepargpadro"/>
    <w:uiPriority w:val="20"/>
    <w:qFormat/>
    <w:rsid w:val="00A17D8B"/>
    <w:rPr>
      <w:i/>
      <w:iCs/>
    </w:rPr>
  </w:style>
  <w:style w:type="paragraph" w:customStyle="1" w:styleId="Recuodecorpodetexto21">
    <w:name w:val="Recuo de corpo de texto 21"/>
    <w:basedOn w:val="Normal"/>
    <w:rsid w:val="00E9214F"/>
    <w:pPr>
      <w:suppressAutoHyphens/>
      <w:ind w:left="851"/>
      <w:jc w:val="both"/>
    </w:pPr>
    <w:rPr>
      <w:rFonts w:ascii="Arial" w:hAnsi="Arial" w:cs="Arial"/>
      <w:sz w:val="24"/>
      <w:szCs w:val="24"/>
      <w:lang w:eastAsia="ar-SA"/>
    </w:rPr>
  </w:style>
  <w:style w:type="table" w:styleId="Tabelacomgrade">
    <w:name w:val="Table Grid"/>
    <w:basedOn w:val="Tabelanormal"/>
    <w:uiPriority w:val="59"/>
    <w:rsid w:val="0067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45640F"/>
    <w:rPr>
      <w:rFonts w:ascii="SegoeUI" w:hAnsi="SegoeUI" w:hint="default"/>
      <w:b w:val="0"/>
      <w:bCs w:val="0"/>
      <w:i w:val="0"/>
      <w:iCs w:val="0"/>
      <w:color w:val="000000"/>
      <w:sz w:val="22"/>
      <w:szCs w:val="22"/>
    </w:rPr>
  </w:style>
  <w:style w:type="character" w:styleId="MenoPendente">
    <w:name w:val="Unresolved Mention"/>
    <w:basedOn w:val="Fontepargpadro"/>
    <w:uiPriority w:val="99"/>
    <w:semiHidden/>
    <w:unhideWhenUsed/>
    <w:rsid w:val="00523D14"/>
    <w:rPr>
      <w:color w:val="605E5C"/>
      <w:shd w:val="clear" w:color="auto" w:fill="E1DFDD"/>
    </w:rPr>
  </w:style>
  <w:style w:type="character" w:customStyle="1" w:styleId="fontstyle21">
    <w:name w:val="fontstyle21"/>
    <w:basedOn w:val="Fontepargpadro"/>
    <w:rsid w:val="00E0012C"/>
    <w:rPr>
      <w:rFonts w:ascii="Arial Nova" w:hAnsi="Arial Nov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368957">
      <w:bodyDiv w:val="1"/>
      <w:marLeft w:val="0"/>
      <w:marRight w:val="0"/>
      <w:marTop w:val="0"/>
      <w:marBottom w:val="0"/>
      <w:divBdr>
        <w:top w:val="none" w:sz="0" w:space="0" w:color="auto"/>
        <w:left w:val="none" w:sz="0" w:space="0" w:color="auto"/>
        <w:bottom w:val="none" w:sz="0" w:space="0" w:color="auto"/>
        <w:right w:val="none" w:sz="0" w:space="0" w:color="auto"/>
      </w:divBdr>
    </w:div>
    <w:div w:id="742222738">
      <w:bodyDiv w:val="1"/>
      <w:marLeft w:val="0"/>
      <w:marRight w:val="0"/>
      <w:marTop w:val="0"/>
      <w:marBottom w:val="0"/>
      <w:divBdr>
        <w:top w:val="none" w:sz="0" w:space="0" w:color="auto"/>
        <w:left w:val="none" w:sz="0" w:space="0" w:color="auto"/>
        <w:bottom w:val="none" w:sz="0" w:space="0" w:color="auto"/>
        <w:right w:val="none" w:sz="0" w:space="0" w:color="auto"/>
      </w:divBdr>
    </w:div>
    <w:div w:id="942417080">
      <w:bodyDiv w:val="1"/>
      <w:marLeft w:val="0"/>
      <w:marRight w:val="0"/>
      <w:marTop w:val="0"/>
      <w:marBottom w:val="0"/>
      <w:divBdr>
        <w:top w:val="none" w:sz="0" w:space="0" w:color="auto"/>
        <w:left w:val="none" w:sz="0" w:space="0" w:color="auto"/>
        <w:bottom w:val="none" w:sz="0" w:space="0" w:color="auto"/>
        <w:right w:val="none" w:sz="0" w:space="0" w:color="auto"/>
      </w:divBdr>
    </w:div>
    <w:div w:id="1173303191">
      <w:bodyDiv w:val="1"/>
      <w:marLeft w:val="0"/>
      <w:marRight w:val="0"/>
      <w:marTop w:val="0"/>
      <w:marBottom w:val="0"/>
      <w:divBdr>
        <w:top w:val="none" w:sz="0" w:space="0" w:color="auto"/>
        <w:left w:val="none" w:sz="0" w:space="0" w:color="auto"/>
        <w:bottom w:val="none" w:sz="0" w:space="0" w:color="auto"/>
        <w:right w:val="none" w:sz="0" w:space="0" w:color="auto"/>
      </w:divBdr>
    </w:div>
    <w:div w:id="1197429286">
      <w:bodyDiv w:val="1"/>
      <w:marLeft w:val="0"/>
      <w:marRight w:val="0"/>
      <w:marTop w:val="0"/>
      <w:marBottom w:val="0"/>
      <w:divBdr>
        <w:top w:val="none" w:sz="0" w:space="0" w:color="auto"/>
        <w:left w:val="none" w:sz="0" w:space="0" w:color="auto"/>
        <w:bottom w:val="none" w:sz="0" w:space="0" w:color="auto"/>
        <w:right w:val="none" w:sz="0" w:space="0" w:color="auto"/>
      </w:divBdr>
      <w:divsChild>
        <w:div w:id="884414760">
          <w:marLeft w:val="0"/>
          <w:marRight w:val="0"/>
          <w:marTop w:val="0"/>
          <w:marBottom w:val="0"/>
          <w:divBdr>
            <w:top w:val="none" w:sz="0" w:space="0" w:color="auto"/>
            <w:left w:val="none" w:sz="0" w:space="0" w:color="auto"/>
            <w:bottom w:val="none" w:sz="0" w:space="0" w:color="auto"/>
            <w:right w:val="none" w:sz="0" w:space="0" w:color="auto"/>
          </w:divBdr>
          <w:divsChild>
            <w:div w:id="1191065735">
              <w:marLeft w:val="0"/>
              <w:marRight w:val="0"/>
              <w:marTop w:val="0"/>
              <w:marBottom w:val="0"/>
              <w:divBdr>
                <w:top w:val="none" w:sz="0" w:space="0" w:color="auto"/>
                <w:left w:val="none" w:sz="0" w:space="0" w:color="auto"/>
                <w:bottom w:val="none" w:sz="0" w:space="0" w:color="auto"/>
                <w:right w:val="none" w:sz="0" w:space="0" w:color="auto"/>
              </w:divBdr>
              <w:divsChild>
                <w:div w:id="105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98260">
          <w:marLeft w:val="0"/>
          <w:marRight w:val="0"/>
          <w:marTop w:val="0"/>
          <w:marBottom w:val="0"/>
          <w:divBdr>
            <w:top w:val="none" w:sz="0" w:space="0" w:color="auto"/>
            <w:left w:val="none" w:sz="0" w:space="0" w:color="auto"/>
            <w:bottom w:val="none" w:sz="0" w:space="0" w:color="auto"/>
            <w:right w:val="none" w:sz="0" w:space="0" w:color="auto"/>
          </w:divBdr>
          <w:divsChild>
            <w:div w:id="321467206">
              <w:marLeft w:val="0"/>
              <w:marRight w:val="0"/>
              <w:marTop w:val="0"/>
              <w:marBottom w:val="0"/>
              <w:divBdr>
                <w:top w:val="none" w:sz="0" w:space="0" w:color="auto"/>
                <w:left w:val="none" w:sz="0" w:space="0" w:color="auto"/>
                <w:bottom w:val="none" w:sz="0" w:space="0" w:color="auto"/>
                <w:right w:val="none" w:sz="0" w:space="0" w:color="auto"/>
              </w:divBdr>
              <w:divsChild>
                <w:div w:id="787941260">
                  <w:marLeft w:val="0"/>
                  <w:marRight w:val="0"/>
                  <w:marTop w:val="0"/>
                  <w:marBottom w:val="0"/>
                  <w:divBdr>
                    <w:top w:val="none" w:sz="0" w:space="0" w:color="auto"/>
                    <w:left w:val="none" w:sz="0" w:space="0" w:color="auto"/>
                    <w:bottom w:val="none" w:sz="0" w:space="0" w:color="auto"/>
                    <w:right w:val="none" w:sz="0" w:space="0" w:color="auto"/>
                  </w:divBdr>
                  <w:divsChild>
                    <w:div w:id="836119977">
                      <w:marLeft w:val="0"/>
                      <w:marRight w:val="0"/>
                      <w:marTop w:val="0"/>
                      <w:marBottom w:val="0"/>
                      <w:divBdr>
                        <w:top w:val="none" w:sz="0" w:space="0" w:color="auto"/>
                        <w:left w:val="none" w:sz="0" w:space="0" w:color="auto"/>
                        <w:bottom w:val="none" w:sz="0" w:space="0" w:color="auto"/>
                        <w:right w:val="none" w:sz="0" w:space="0" w:color="auto"/>
                      </w:divBdr>
                      <w:divsChild>
                        <w:div w:id="2976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63368">
      <w:bodyDiv w:val="1"/>
      <w:marLeft w:val="0"/>
      <w:marRight w:val="0"/>
      <w:marTop w:val="0"/>
      <w:marBottom w:val="0"/>
      <w:divBdr>
        <w:top w:val="none" w:sz="0" w:space="0" w:color="auto"/>
        <w:left w:val="none" w:sz="0" w:space="0" w:color="auto"/>
        <w:bottom w:val="none" w:sz="0" w:space="0" w:color="auto"/>
        <w:right w:val="none" w:sz="0" w:space="0" w:color="auto"/>
      </w:divBdr>
    </w:div>
    <w:div w:id="1293172766">
      <w:bodyDiv w:val="1"/>
      <w:marLeft w:val="0"/>
      <w:marRight w:val="0"/>
      <w:marTop w:val="0"/>
      <w:marBottom w:val="0"/>
      <w:divBdr>
        <w:top w:val="none" w:sz="0" w:space="0" w:color="auto"/>
        <w:left w:val="none" w:sz="0" w:space="0" w:color="auto"/>
        <w:bottom w:val="none" w:sz="0" w:space="0" w:color="auto"/>
        <w:right w:val="none" w:sz="0" w:space="0" w:color="auto"/>
      </w:divBdr>
    </w:div>
    <w:div w:id="1835955207">
      <w:bodyDiv w:val="1"/>
      <w:marLeft w:val="0"/>
      <w:marRight w:val="0"/>
      <w:marTop w:val="0"/>
      <w:marBottom w:val="0"/>
      <w:divBdr>
        <w:top w:val="none" w:sz="0" w:space="0" w:color="auto"/>
        <w:left w:val="none" w:sz="0" w:space="0" w:color="auto"/>
        <w:bottom w:val="none" w:sz="0" w:space="0" w:color="auto"/>
        <w:right w:val="none" w:sz="0" w:space="0" w:color="auto"/>
      </w:divBdr>
    </w:div>
    <w:div w:id="20178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E5AE2-6DF7-4BB1-87A1-C1CD964A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joao.vitor</dc:creator>
  <cp:lastModifiedBy>Joseani Donizete Bassani Torres</cp:lastModifiedBy>
  <cp:revision>2</cp:revision>
  <cp:lastPrinted>2024-03-21T19:55:00Z</cp:lastPrinted>
  <dcterms:created xsi:type="dcterms:W3CDTF">2024-03-22T17:30:00Z</dcterms:created>
  <dcterms:modified xsi:type="dcterms:W3CDTF">2024-03-22T17:30:00Z</dcterms:modified>
</cp:coreProperties>
</file>